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B" w:rsidRPr="008120EB" w:rsidRDefault="008120EB" w:rsidP="008120E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120E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1743075"/>
            <wp:effectExtent l="19050" t="0" r="9525" b="0"/>
            <wp:wrapSquare wrapText="bothSides"/>
            <wp:docPr id="3" name="Kép 3" descr="http://www.coosp.etr.u-szeged.hu/File/DownloadPicture-adfe132deca6e8119bd7005056b70073/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coosp.etr.u-szeged.hu/File/DownloadPicture-adfe132deca6e8119bd7005056b70073/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0EB">
        <w:rPr>
          <w:rFonts w:ascii="Times New Roman" w:hAnsi="Times New Roman" w:cs="Times New Roman"/>
          <w:sz w:val="24"/>
        </w:rPr>
        <w:t>Jelen tananyag a Szegedi Tudományegyetemen készült az Európai Unió támogatásával. Projekt azonosító: EFOP-3.4.3-16-2016-00014</w:t>
      </w:r>
      <w:r w:rsidRPr="008120EB">
        <w:rPr>
          <w:noProof/>
          <w:lang w:eastAsia="hu-HU"/>
        </w:rPr>
        <w:t xml:space="preserve"> </w:t>
      </w:r>
    </w:p>
    <w:p w:rsidR="008120EB" w:rsidRDefault="008120EB" w:rsidP="00A253E5">
      <w:pPr>
        <w:jc w:val="center"/>
        <w:rPr>
          <w:rFonts w:ascii="Times New Roman" w:hAnsi="Times New Roman" w:cs="Times New Roman"/>
          <w:b/>
          <w:sz w:val="24"/>
        </w:rPr>
      </w:pPr>
    </w:p>
    <w:p w:rsidR="008120EB" w:rsidRDefault="008120EB" w:rsidP="00A253E5">
      <w:pPr>
        <w:jc w:val="center"/>
        <w:rPr>
          <w:rFonts w:ascii="Times New Roman" w:hAnsi="Times New Roman" w:cs="Times New Roman"/>
          <w:b/>
          <w:sz w:val="24"/>
        </w:rPr>
      </w:pPr>
    </w:p>
    <w:p w:rsidR="008120EB" w:rsidRDefault="008120EB" w:rsidP="00A253E5">
      <w:pPr>
        <w:jc w:val="center"/>
        <w:rPr>
          <w:rFonts w:ascii="Times New Roman" w:hAnsi="Times New Roman" w:cs="Times New Roman"/>
          <w:b/>
          <w:sz w:val="24"/>
        </w:rPr>
      </w:pPr>
    </w:p>
    <w:p w:rsidR="008120EB" w:rsidRDefault="008120EB" w:rsidP="00A253E5">
      <w:pPr>
        <w:jc w:val="center"/>
        <w:rPr>
          <w:rFonts w:ascii="Times New Roman" w:hAnsi="Times New Roman" w:cs="Times New Roman"/>
          <w:b/>
          <w:sz w:val="24"/>
        </w:rPr>
      </w:pPr>
    </w:p>
    <w:p w:rsidR="00A253E5" w:rsidRDefault="00A253E5" w:rsidP="00A253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Tesztsor</w:t>
      </w:r>
      <w:r w:rsidR="008120EB">
        <w:rPr>
          <w:rStyle w:val="Lbjegyzet-hivatkozs"/>
          <w:rFonts w:ascii="Times New Roman" w:hAnsi="Times New Roman" w:cs="Times New Roman"/>
          <w:b/>
          <w:sz w:val="24"/>
        </w:rPr>
        <w:footnoteReference w:id="2"/>
      </w:r>
    </w:p>
    <w:p w:rsidR="00A253E5" w:rsidRDefault="00A253E5" w:rsidP="00A253E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02726" w:rsidRPr="007124BB" w:rsidRDefault="00002726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>1. A váltó – Igaz vagy hamis?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bCs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váltó </w:t>
      </w:r>
      <w:r w:rsidRPr="007124BB">
        <w:rPr>
          <w:rFonts w:ascii="Times New Roman" w:hAnsi="Times New Roman" w:cs="Times New Roman"/>
          <w:bCs/>
          <w:sz w:val="24"/>
        </w:rPr>
        <w:t>rendeletre</w:t>
      </w:r>
      <w:r w:rsidRPr="007124BB">
        <w:rPr>
          <w:rFonts w:ascii="Times New Roman" w:hAnsi="Times New Roman" w:cs="Times New Roman"/>
          <w:sz w:val="24"/>
        </w:rPr>
        <w:t xml:space="preserve"> szóló </w:t>
      </w:r>
      <w:r w:rsidRPr="007124BB">
        <w:rPr>
          <w:rFonts w:ascii="Times New Roman" w:hAnsi="Times New Roman" w:cs="Times New Roman"/>
          <w:bCs/>
          <w:sz w:val="24"/>
        </w:rPr>
        <w:t>értékpapír</w:t>
      </w:r>
      <w:r w:rsidRPr="007124BB">
        <w:rPr>
          <w:rFonts w:ascii="Times New Roman" w:hAnsi="Times New Roman" w:cs="Times New Roman"/>
          <w:sz w:val="24"/>
        </w:rPr>
        <w:t xml:space="preserve">, amelyben egy később esedékes fizetés testesül meg </w:t>
      </w:r>
      <w:r w:rsidRPr="007124BB">
        <w:rPr>
          <w:rFonts w:ascii="Times New Roman" w:hAnsi="Times New Roman" w:cs="Times New Roman"/>
          <w:bCs/>
          <w:sz w:val="24"/>
        </w:rPr>
        <w:t>fizetési ígérvényként</w:t>
      </w:r>
      <w:r w:rsidRPr="007124BB">
        <w:rPr>
          <w:rFonts w:ascii="Times New Roman" w:hAnsi="Times New Roman" w:cs="Times New Roman"/>
          <w:sz w:val="24"/>
        </w:rPr>
        <w:t xml:space="preserve"> vagy </w:t>
      </w:r>
      <w:r w:rsidRPr="007124BB">
        <w:rPr>
          <w:rFonts w:ascii="Times New Roman" w:hAnsi="Times New Roman" w:cs="Times New Roman"/>
          <w:bCs/>
          <w:sz w:val="24"/>
        </w:rPr>
        <w:t>fizetési felszólításként.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bCs/>
          <w:sz w:val="24"/>
        </w:rPr>
      </w:pPr>
      <w:r w:rsidRPr="007124BB">
        <w:rPr>
          <w:rFonts w:ascii="Times New Roman" w:hAnsi="Times New Roman" w:cs="Times New Roman"/>
          <w:bCs/>
          <w:sz w:val="24"/>
        </w:rPr>
        <w:t xml:space="preserve">A váltó egyedileg kiállított, nyomtatott formában megjelenő értékpapír. 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rendelvényes a váltóátruházó.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váltó dematerializált értékpapír.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váltó nem ruházható át.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Avalváltó esetén váltókezességről van szó.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Saját váltó esetében hárompólusú jogviszony jön létre.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Az idegen váltó alanyai a kiállító és a kedvezményezett.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címzett az a személy, aki a váltót köteles kifizetni.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váltón a kötelező kellékeken túl egyéb nyilatkozatok is szerepelhetnek. 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váltó, ha negatív rendeleti záradékkal van ellátva, semmilyen formában sem ruházható át.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</w:p>
    <w:p w:rsidR="00002726" w:rsidRPr="007124BB" w:rsidRDefault="00002726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>2. Csekk, kötvény kincstárjegy, letéti jegy</w:t>
      </w:r>
      <w:r w:rsidR="006E61C9" w:rsidRPr="007124BB">
        <w:rPr>
          <w:rFonts w:ascii="Times New Roman" w:hAnsi="Times New Roman" w:cs="Times New Roman"/>
          <w:b/>
          <w:sz w:val="24"/>
        </w:rPr>
        <w:t>, jelzáloglevél – Igaz vagy hamis?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 csak névre szóló lehet.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csekken szerepelnie kell a teljesítés helyének.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névre szóló csekket forgatással lehet átruházni.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csekk mindig megtekintéskor, a banknak történő bemutatáskor fizetendő.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lastRenderedPageBreak/>
        <w:t>A csekk bemutatási határideje a kiállítás helyétől függ.</w:t>
      </w:r>
    </w:p>
    <w:p w:rsidR="00002726" w:rsidRPr="007124BB" w:rsidRDefault="00002726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bank a csekkjogviszony egyenes adósa.</w:t>
      </w:r>
    </w:p>
    <w:p w:rsidR="00730496" w:rsidRPr="007124BB" w:rsidRDefault="00002726" w:rsidP="006E61C9">
      <w:pPr>
        <w:tabs>
          <w:tab w:val="num" w:pos="1440"/>
        </w:tabs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csekk-követelés a </w:t>
      </w:r>
      <w:r w:rsidR="004A04CE" w:rsidRPr="007124BB">
        <w:rPr>
          <w:rFonts w:ascii="Times New Roman" w:hAnsi="Times New Roman" w:cs="Times New Roman"/>
          <w:sz w:val="24"/>
        </w:rPr>
        <w:t>csekken szereplő meghatározott pénzösszeg</w:t>
      </w:r>
      <w:r w:rsidR="006E61C9" w:rsidRPr="007124BB">
        <w:rPr>
          <w:rFonts w:ascii="Times New Roman" w:hAnsi="Times New Roman" w:cs="Times New Roman"/>
          <w:sz w:val="24"/>
        </w:rPr>
        <w:t xml:space="preserve">ből, a </w:t>
      </w:r>
      <w:r w:rsidR="004A04CE" w:rsidRPr="007124BB">
        <w:rPr>
          <w:rFonts w:ascii="Times New Roman" w:hAnsi="Times New Roman" w:cs="Times New Roman"/>
          <w:sz w:val="24"/>
        </w:rPr>
        <w:t>6%-os kamat</w:t>
      </w:r>
      <w:r w:rsidR="006E61C9" w:rsidRPr="007124BB">
        <w:rPr>
          <w:rFonts w:ascii="Times New Roman" w:hAnsi="Times New Roman" w:cs="Times New Roman"/>
          <w:sz w:val="24"/>
        </w:rPr>
        <w:t xml:space="preserve">ból, a </w:t>
      </w:r>
      <w:r w:rsidR="004A04CE" w:rsidRPr="007124BB">
        <w:rPr>
          <w:rFonts w:ascii="Times New Roman" w:hAnsi="Times New Roman" w:cs="Times New Roman"/>
          <w:sz w:val="24"/>
        </w:rPr>
        <w:t>felmerült költségek</w:t>
      </w:r>
      <w:r w:rsidR="006E61C9" w:rsidRPr="007124BB">
        <w:rPr>
          <w:rFonts w:ascii="Times New Roman" w:hAnsi="Times New Roman" w:cs="Times New Roman"/>
          <w:sz w:val="24"/>
        </w:rPr>
        <w:t xml:space="preserve">ből és a </w:t>
      </w:r>
      <w:r w:rsidR="004A04CE" w:rsidRPr="007124BB">
        <w:rPr>
          <w:rFonts w:ascii="Times New Roman" w:hAnsi="Times New Roman" w:cs="Times New Roman"/>
          <w:sz w:val="24"/>
        </w:rPr>
        <w:t>3 ezrelékes csekkjutalékból</w:t>
      </w:r>
      <w:r w:rsidR="006E61C9" w:rsidRPr="007124BB">
        <w:rPr>
          <w:rFonts w:ascii="Times New Roman" w:hAnsi="Times New Roman" w:cs="Times New Roman"/>
          <w:sz w:val="24"/>
        </w:rPr>
        <w:t xml:space="preserve"> áll.</w:t>
      </w:r>
    </w:p>
    <w:p w:rsidR="00002726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kötvény hitelviszonyt megtestesítő értékpapír.</w:t>
      </w:r>
    </w:p>
    <w:p w:rsidR="00730496" w:rsidRPr="007124BB" w:rsidRDefault="004A04CE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Dematerializált kötvény esetében az aláírást az értéktárban elhelyezett okirat tartalmazza. 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nyomtatott formájú kötvényre az értékpapírszámlák közötti terhelés és jóváírás szabályai vonatkoznak.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Kincstárjegyet a hitelintézet bocsáthat ki egyedül.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kincstárjegy rövid lejáratú értékpapír.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kincstárjegyben foglalt követelés nem évül el.</w:t>
      </w:r>
    </w:p>
    <w:p w:rsidR="00730496" w:rsidRPr="008120EB" w:rsidRDefault="006E61C9" w:rsidP="006E61C9">
      <w:pPr>
        <w:jc w:val="both"/>
        <w:rPr>
          <w:rFonts w:ascii="Times New Roman" w:hAnsi="Times New Roman" w:cs="Times New Roman"/>
          <w:sz w:val="24"/>
          <w:szCs w:val="24"/>
        </w:rPr>
      </w:pPr>
      <w:r w:rsidRPr="008120EB">
        <w:rPr>
          <w:rFonts w:ascii="Times New Roman" w:hAnsi="Times New Roman" w:cs="Times New Roman"/>
          <w:sz w:val="24"/>
          <w:szCs w:val="24"/>
        </w:rPr>
        <w:t xml:space="preserve">A letéti jegy kibocsátója a </w:t>
      </w:r>
      <w:r w:rsidR="008120EB">
        <w:rPr>
          <w:rFonts w:ascii="Times New Roman" w:hAnsi="Times New Roman" w:cs="Times New Roman"/>
          <w:sz w:val="24"/>
          <w:szCs w:val="24"/>
        </w:rPr>
        <w:t xml:space="preserve">hitelintézet, valamint a külföldi </w:t>
      </w:r>
      <w:r w:rsidR="004A04CE" w:rsidRPr="008120EB">
        <w:rPr>
          <w:rFonts w:ascii="Times New Roman" w:hAnsi="Times New Roman" w:cs="Times New Roman"/>
          <w:sz w:val="24"/>
          <w:szCs w:val="24"/>
        </w:rPr>
        <w:t>hiteli</w:t>
      </w:r>
      <w:r w:rsidR="008120EB">
        <w:rPr>
          <w:rFonts w:ascii="Times New Roman" w:hAnsi="Times New Roman" w:cs="Times New Roman"/>
          <w:sz w:val="24"/>
          <w:szCs w:val="24"/>
        </w:rPr>
        <w:t xml:space="preserve">ntézet fióktelepe - a </w:t>
      </w:r>
      <w:r w:rsidR="004A04CE" w:rsidRPr="008120EB">
        <w:rPr>
          <w:rFonts w:ascii="Times New Roman" w:hAnsi="Times New Roman" w:cs="Times New Roman"/>
          <w:sz w:val="24"/>
          <w:szCs w:val="24"/>
        </w:rPr>
        <w:t xml:space="preserve">megtakarítási lehetőségek bővítése érdekében </w:t>
      </w:r>
      <w:r w:rsidRPr="008120EB">
        <w:rPr>
          <w:rFonts w:ascii="Times New Roman" w:hAnsi="Times New Roman" w:cs="Times New Roman"/>
          <w:sz w:val="24"/>
          <w:szCs w:val="24"/>
        </w:rPr>
        <w:t xml:space="preserve">és a </w:t>
      </w:r>
      <w:r w:rsidR="004A04CE" w:rsidRPr="008120EB">
        <w:rPr>
          <w:rFonts w:ascii="Times New Roman" w:hAnsi="Times New Roman" w:cs="Times New Roman"/>
          <w:sz w:val="24"/>
          <w:szCs w:val="24"/>
        </w:rPr>
        <w:t xml:space="preserve">Magyar Nemzeti Bank </w:t>
      </w:r>
      <w:r w:rsidRPr="008120EB">
        <w:rPr>
          <w:rFonts w:ascii="Times New Roman" w:hAnsi="Times New Roman" w:cs="Times New Roman"/>
          <w:sz w:val="24"/>
          <w:szCs w:val="24"/>
        </w:rPr>
        <w:t xml:space="preserve">lehet </w:t>
      </w:r>
      <w:r w:rsidR="004A04CE" w:rsidRPr="008120EB">
        <w:rPr>
          <w:rFonts w:ascii="Times New Roman" w:hAnsi="Times New Roman" w:cs="Times New Roman"/>
          <w:sz w:val="24"/>
          <w:szCs w:val="24"/>
        </w:rPr>
        <w:t>- a monetáris politikai</w:t>
      </w:r>
      <w:r w:rsidRPr="008120EB">
        <w:rPr>
          <w:rFonts w:ascii="Times New Roman" w:hAnsi="Times New Roman" w:cs="Times New Roman"/>
          <w:sz w:val="24"/>
          <w:szCs w:val="24"/>
        </w:rPr>
        <w:t xml:space="preserve"> céljai megvalósítása érdekében.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letéti jegy hosszútávú értékpapír.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jelzáloglevél névre szóló értékpapír.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Ahhoz, hogy megfelelő tőke álljon a jelzálog-hitelintézet rendelkezésére, jelzáloglevelet bocsát ki. 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jelzáloglevélben meg kell jelölni a névértéket.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</w:p>
    <w:p w:rsidR="006E61C9" w:rsidRPr="007124BB" w:rsidRDefault="006E61C9" w:rsidP="006E61C9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 xml:space="preserve">3. Közraktári jegy – Igaz vagy hamis? 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közraktári tevékenység az áru </w:t>
      </w:r>
      <w:r w:rsidRPr="007124BB">
        <w:rPr>
          <w:rFonts w:ascii="Times New Roman" w:hAnsi="Times New Roman" w:cs="Times New Roman"/>
          <w:bCs/>
          <w:sz w:val="24"/>
        </w:rPr>
        <w:t>közraktári szerződés alapján</w:t>
      </w:r>
      <w:r w:rsidRPr="007124BB">
        <w:rPr>
          <w:rFonts w:ascii="Times New Roman" w:hAnsi="Times New Roman" w:cs="Times New Roman"/>
          <w:sz w:val="24"/>
        </w:rPr>
        <w:t xml:space="preserve"> a törvényben meghatározott módon történő tárolása és őrzése, a közraktári jegy kibocsátása, valamint az áru kiszolgáltatása.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 szerződés érvényességéhez annak </w:t>
      </w:r>
      <w:r w:rsidRPr="007124BB">
        <w:rPr>
          <w:rFonts w:ascii="Times New Roman" w:hAnsi="Times New Roman" w:cs="Times New Roman"/>
          <w:bCs/>
          <w:sz w:val="24"/>
        </w:rPr>
        <w:t>írásba foglalása</w:t>
      </w:r>
      <w:r w:rsidRPr="007124BB">
        <w:rPr>
          <w:rFonts w:ascii="Times New Roman" w:hAnsi="Times New Roman" w:cs="Times New Roman"/>
          <w:sz w:val="24"/>
        </w:rPr>
        <w:t>szükséges.</w:t>
      </w:r>
    </w:p>
    <w:p w:rsidR="006E61C9" w:rsidRPr="007124BB" w:rsidRDefault="006E61C9" w:rsidP="006E61C9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Ha a közraktár a letett áruról nem állít ki közraktári jegyet, az ügylet semmis.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Közraktár csak rt. formájában alapítható.</w:t>
      </w:r>
    </w:p>
    <w:p w:rsidR="006E61C9" w:rsidRPr="007124BB" w:rsidRDefault="006E61C9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közraktárban személygépkocsit is le lehet tenni.</w:t>
      </w:r>
    </w:p>
    <w:p w:rsidR="006E61C9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 közraktá</w:t>
      </w:r>
      <w:r w:rsidR="006E61C9" w:rsidRPr="007124BB">
        <w:rPr>
          <w:rFonts w:ascii="Times New Roman" w:hAnsi="Times New Roman" w:cs="Times New Roman"/>
          <w:sz w:val="24"/>
        </w:rPr>
        <w:t>ri szerződés időtartama egy év.</w:t>
      </w:r>
    </w:p>
    <w:p w:rsidR="006E61C9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Az árujegy arra jó, hogy a jogosult eladhassa a közraktárban letett dolgot.</w:t>
      </w:r>
    </w:p>
    <w:p w:rsidR="007124BB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lastRenderedPageBreak/>
        <w:t>A zálogjeggyel a letevő a banktól kölcsönt igényelhet.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Közraktári jegy </w:t>
      </w:r>
      <w:r w:rsidRPr="007124BB">
        <w:rPr>
          <w:rFonts w:ascii="Times New Roman" w:hAnsi="Times New Roman" w:cs="Times New Roman"/>
          <w:bCs/>
          <w:sz w:val="24"/>
        </w:rPr>
        <w:t xml:space="preserve">a közraktári szerződés alapján </w:t>
      </w:r>
      <w:r w:rsidRPr="007124BB">
        <w:rPr>
          <w:rFonts w:ascii="Times New Roman" w:hAnsi="Times New Roman" w:cs="Times New Roman"/>
          <w:sz w:val="24"/>
        </w:rPr>
        <w:t xml:space="preserve">letétbe vett áruról kiállított </w:t>
      </w:r>
      <w:r w:rsidRPr="007124BB">
        <w:rPr>
          <w:rFonts w:ascii="Times New Roman" w:hAnsi="Times New Roman" w:cs="Times New Roman"/>
          <w:bCs/>
          <w:sz w:val="24"/>
        </w:rPr>
        <w:t>rendeletre szóló értékpapír</w:t>
      </w:r>
      <w:r w:rsidRPr="007124BB">
        <w:rPr>
          <w:rFonts w:ascii="Times New Roman" w:hAnsi="Times New Roman" w:cs="Times New Roman"/>
          <w:sz w:val="24"/>
        </w:rPr>
        <w:t>, mely a közraktár részéről az áru átvételének elismerését jelenti, és kiszolgáltatásra vonatkozó kötelezettségét bizonyítja.</w:t>
      </w:r>
    </w:p>
    <w:p w:rsidR="007124BB" w:rsidRP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</w:p>
    <w:p w:rsidR="007124BB" w:rsidRPr="007124BB" w:rsidRDefault="007124BB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7124BB">
        <w:rPr>
          <w:rFonts w:ascii="Times New Roman" w:hAnsi="Times New Roman" w:cs="Times New Roman"/>
          <w:b/>
          <w:sz w:val="24"/>
        </w:rPr>
        <w:t>4. Részvény – Igaz vagy hamis?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zrt. alaptőkéje nem lehet több 5 millió forintnál.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részvény forgatható.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>Törzsrészvény az olyan részvény, amely nem tartozik az elsőbbségi, a dolgozói, a kamatozó, a visszaváltható vagy az alapszabályban nevesített egyéb részvényfajtába.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törzsrészvény testesíti meg a legtöbb többletjogosultságot.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elsőbbségi részvény alapján a részvényes megvétózhat bármilyen döntést.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Zrt. kibocsáthat </w:t>
      </w:r>
      <w:r w:rsidRPr="007124BB">
        <w:rPr>
          <w:rFonts w:ascii="Times New Roman" w:hAnsi="Times New Roman" w:cs="Times New Roman"/>
          <w:sz w:val="24"/>
        </w:rPr>
        <w:t xml:space="preserve">a vezető tisztségviselő, illetve felügyelőbizottsági tag kijelölésére vonatkozó elsőbbségi részvényt. </w:t>
      </w:r>
    </w:p>
    <w:p w:rsidR="007124BB" w:rsidRDefault="007124BB" w:rsidP="00002726">
      <w:pPr>
        <w:jc w:val="both"/>
        <w:rPr>
          <w:rFonts w:ascii="Times New Roman" w:hAnsi="Times New Roman" w:cs="Times New Roman"/>
          <w:bCs/>
          <w:sz w:val="24"/>
        </w:rPr>
      </w:pPr>
      <w:r w:rsidRPr="007124BB">
        <w:rPr>
          <w:rFonts w:ascii="Times New Roman" w:hAnsi="Times New Roman" w:cs="Times New Roman"/>
          <w:bCs/>
          <w:sz w:val="24"/>
        </w:rPr>
        <w:t>A dolgozói részvény átruházható</w:t>
      </w:r>
      <w:r>
        <w:rPr>
          <w:rFonts w:ascii="Times New Roman" w:hAnsi="Times New Roman" w:cs="Times New Roman"/>
          <w:bCs/>
          <w:sz w:val="24"/>
        </w:rPr>
        <w:t>.</w:t>
      </w:r>
    </w:p>
    <w:p w:rsidR="007124BB" w:rsidRPr="007124BB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Az rt. alapszabálya </w:t>
      </w:r>
      <w:r w:rsidRPr="007124BB">
        <w:rPr>
          <w:rFonts w:ascii="Times New Roman" w:hAnsi="Times New Roman" w:cs="Times New Roman"/>
          <w:bCs/>
          <w:sz w:val="24"/>
        </w:rPr>
        <w:t xml:space="preserve">előre meghatározott mértékű kamatra jogosító részvény </w:t>
      </w:r>
      <w:r w:rsidRPr="007124BB">
        <w:rPr>
          <w:rFonts w:ascii="Times New Roman" w:hAnsi="Times New Roman" w:cs="Times New Roman"/>
          <w:sz w:val="24"/>
        </w:rPr>
        <w:t xml:space="preserve">kibocsátásáról rendelkezhet, </w:t>
      </w:r>
      <w:r w:rsidRPr="007124BB">
        <w:rPr>
          <w:rFonts w:ascii="Times New Roman" w:hAnsi="Times New Roman" w:cs="Times New Roman"/>
          <w:bCs/>
          <w:sz w:val="24"/>
        </w:rPr>
        <w:t xml:space="preserve">legfeljebb az alaptőke </w:t>
      </w:r>
      <w:r>
        <w:rPr>
          <w:rFonts w:ascii="Times New Roman" w:hAnsi="Times New Roman" w:cs="Times New Roman"/>
          <w:bCs/>
          <w:sz w:val="24"/>
        </w:rPr>
        <w:t>20</w:t>
      </w:r>
      <w:r w:rsidRPr="007124BB">
        <w:rPr>
          <w:rFonts w:ascii="Times New Roman" w:hAnsi="Times New Roman" w:cs="Times New Roman"/>
          <w:bCs/>
          <w:sz w:val="24"/>
        </w:rPr>
        <w:t xml:space="preserve"> százalékáig.</w:t>
      </w:r>
    </w:p>
    <w:p w:rsidR="00FD3A27" w:rsidRDefault="007124BB" w:rsidP="007124BB">
      <w:pPr>
        <w:jc w:val="both"/>
        <w:rPr>
          <w:rFonts w:ascii="Times New Roman" w:hAnsi="Times New Roman" w:cs="Times New Roman"/>
          <w:sz w:val="24"/>
        </w:rPr>
      </w:pPr>
      <w:r w:rsidRPr="007124BB">
        <w:rPr>
          <w:rFonts w:ascii="Times New Roman" w:hAnsi="Times New Roman" w:cs="Times New Roman"/>
          <w:sz w:val="24"/>
        </w:rPr>
        <w:t xml:space="preserve">Részvény </w:t>
      </w:r>
      <w:r w:rsidR="00FD3A27">
        <w:rPr>
          <w:rFonts w:ascii="Times New Roman" w:hAnsi="Times New Roman" w:cs="Times New Roman"/>
          <w:sz w:val="24"/>
        </w:rPr>
        <w:t xml:space="preserve">csak </w:t>
      </w:r>
      <w:r w:rsidRPr="007124BB">
        <w:rPr>
          <w:rFonts w:ascii="Times New Roman" w:hAnsi="Times New Roman" w:cs="Times New Roman"/>
          <w:sz w:val="24"/>
        </w:rPr>
        <w:t>akkor adható ki a részvényesnek, ha az rt-t bejegyezték</w:t>
      </w:r>
      <w:r w:rsidR="00FD3A27">
        <w:rPr>
          <w:rFonts w:ascii="Times New Roman" w:hAnsi="Times New Roman" w:cs="Times New Roman"/>
          <w:sz w:val="24"/>
        </w:rPr>
        <w:t>.</w:t>
      </w:r>
    </w:p>
    <w:p w:rsidR="00FD3A27" w:rsidRPr="00FD3A27" w:rsidRDefault="00FD3A27" w:rsidP="00FD3A27">
      <w:pPr>
        <w:jc w:val="both"/>
        <w:rPr>
          <w:rFonts w:ascii="Times New Roman" w:hAnsi="Times New Roman" w:cs="Times New Roman"/>
          <w:sz w:val="24"/>
        </w:rPr>
      </w:pPr>
      <w:r w:rsidRPr="00FD3A27">
        <w:rPr>
          <w:rFonts w:ascii="Times New Roman" w:hAnsi="Times New Roman" w:cs="Times New Roman"/>
          <w:sz w:val="24"/>
        </w:rPr>
        <w:t xml:space="preserve">A részvénytársaság alapításának, illetve az alaptőke felemelésének a nyilvántartó bíróság által történő </w:t>
      </w:r>
      <w:r w:rsidRPr="00FD3A27">
        <w:rPr>
          <w:rFonts w:ascii="Times New Roman" w:hAnsi="Times New Roman" w:cs="Times New Roman"/>
          <w:bCs/>
          <w:sz w:val="24"/>
        </w:rPr>
        <w:t xml:space="preserve">bejegyzését követően ideiglenes részvényt </w:t>
      </w:r>
      <w:r w:rsidRPr="00FD3A27">
        <w:rPr>
          <w:rFonts w:ascii="Times New Roman" w:hAnsi="Times New Roman" w:cs="Times New Roman"/>
          <w:bCs/>
          <w:iCs/>
          <w:sz w:val="24"/>
        </w:rPr>
        <w:t>lehet</w:t>
      </w:r>
      <w:r w:rsidRPr="00FD3A27">
        <w:rPr>
          <w:rFonts w:ascii="Times New Roman" w:hAnsi="Times New Roman" w:cs="Times New Roman"/>
          <w:bCs/>
          <w:sz w:val="24"/>
        </w:rPr>
        <w:t xml:space="preserve"> kiállítani.</w:t>
      </w:r>
    </w:p>
    <w:p w:rsidR="007124BB" w:rsidRDefault="007124BB" w:rsidP="00002726">
      <w:pPr>
        <w:jc w:val="both"/>
        <w:rPr>
          <w:rFonts w:ascii="Times New Roman" w:hAnsi="Times New Roman" w:cs="Times New Roman"/>
          <w:sz w:val="24"/>
        </w:rPr>
      </w:pPr>
    </w:p>
    <w:p w:rsidR="00FD3A27" w:rsidRPr="00FD3A27" w:rsidRDefault="00FD3A27" w:rsidP="00002726">
      <w:pPr>
        <w:jc w:val="both"/>
        <w:rPr>
          <w:rFonts w:ascii="Times New Roman" w:hAnsi="Times New Roman" w:cs="Times New Roman"/>
          <w:b/>
          <w:sz w:val="24"/>
        </w:rPr>
      </w:pPr>
      <w:r w:rsidRPr="00FD3A27">
        <w:rPr>
          <w:rFonts w:ascii="Times New Roman" w:hAnsi="Times New Roman" w:cs="Times New Roman"/>
          <w:b/>
          <w:sz w:val="24"/>
        </w:rPr>
        <w:t>5. Befektetési jegy – Igaz vagy hamis?</w:t>
      </w:r>
    </w:p>
    <w:p w:rsidR="00A253E5" w:rsidRPr="00A253E5" w:rsidRDefault="00A253E5" w:rsidP="00A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A253E5">
        <w:rPr>
          <w:rFonts w:ascii="Times New Roman" w:hAnsi="Times New Roman" w:cs="Times New Roman"/>
          <w:sz w:val="24"/>
        </w:rPr>
        <w:t xml:space="preserve">A befektetési alap által forgalomba hozott, az alappal szemben fennálló követeléseket és </w:t>
      </w:r>
      <w:r w:rsidRPr="00A253E5">
        <w:rPr>
          <w:rFonts w:ascii="Times New Roman" w:hAnsi="Times New Roman" w:cs="Times New Roman"/>
          <w:sz w:val="24"/>
          <w:szCs w:val="24"/>
        </w:rPr>
        <w:t>jogokat megtestesítő értékpapír.</w:t>
      </w:r>
    </w:p>
    <w:p w:rsidR="00A253E5" w:rsidRPr="00A253E5" w:rsidRDefault="00A253E5" w:rsidP="00A253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3E5">
        <w:rPr>
          <w:rFonts w:ascii="Times New Roman" w:hAnsi="Times New Roman" w:cs="Times New Roman"/>
          <w:sz w:val="24"/>
          <w:szCs w:val="24"/>
        </w:rPr>
        <w:t xml:space="preserve">Az elsődleges forgalomba hozatal </w:t>
      </w:r>
      <w:r w:rsidRPr="00A253E5">
        <w:rPr>
          <w:rFonts w:ascii="Times New Roman" w:hAnsi="Times New Roman" w:cs="Times New Roman"/>
          <w:bCs/>
          <w:sz w:val="24"/>
          <w:szCs w:val="24"/>
        </w:rPr>
        <w:t>az értékpapír tulajdonjogának első ízben történő keletkeztetésére irányuló eljárás.</w:t>
      </w:r>
    </w:p>
    <w:p w:rsidR="00A253E5" w:rsidRPr="00A253E5" w:rsidRDefault="00A253E5" w:rsidP="00A253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3E5">
        <w:rPr>
          <w:rFonts w:ascii="Times New Roman" w:hAnsi="Times New Roman" w:cs="Times New Roman"/>
          <w:bCs/>
          <w:sz w:val="24"/>
          <w:szCs w:val="24"/>
        </w:rPr>
        <w:t>Az elsődleges forgalomba hozatal alanya a befektető.</w:t>
      </w:r>
    </w:p>
    <w:p w:rsidR="00730496" w:rsidRDefault="00A253E5" w:rsidP="00A253E5">
      <w:pPr>
        <w:jc w:val="both"/>
        <w:rPr>
          <w:rFonts w:ascii="Times New Roman" w:hAnsi="Times New Roman" w:cs="Times New Roman"/>
          <w:sz w:val="24"/>
        </w:rPr>
      </w:pPr>
      <w:r w:rsidRPr="00A253E5">
        <w:rPr>
          <w:rFonts w:ascii="Times New Roman" w:hAnsi="Times New Roman" w:cs="Times New Roman"/>
          <w:sz w:val="24"/>
        </w:rPr>
        <w:t xml:space="preserve">Zártkörű forgalomba hozatalra kerülhet sor, ha </w:t>
      </w:r>
      <w:r w:rsidR="004A04CE" w:rsidRPr="00A253E5">
        <w:rPr>
          <w:rFonts w:ascii="Times New Roman" w:hAnsi="Times New Roman" w:cs="Times New Roman"/>
          <w:sz w:val="24"/>
        </w:rPr>
        <w:t>150-nél kevesebb személy részére ajánlják fel</w:t>
      </w:r>
      <w:r w:rsidRPr="00A253E5">
        <w:rPr>
          <w:rFonts w:ascii="Times New Roman" w:hAnsi="Times New Roman" w:cs="Times New Roman"/>
          <w:sz w:val="24"/>
        </w:rPr>
        <w:t xml:space="preserve"> az értékpapírt.</w:t>
      </w:r>
    </w:p>
    <w:p w:rsidR="00A253E5" w:rsidRDefault="00A253E5" w:rsidP="00A253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zártkörű forgalomba hozatalnak 6 esete van.</w:t>
      </w:r>
    </w:p>
    <w:p w:rsidR="00A253E5" w:rsidRDefault="00A253E5" w:rsidP="00A253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Zártkörű forgalomba hozatal esetében az egységes európai útlevél elve érvényesül.</w:t>
      </w:r>
    </w:p>
    <w:p w:rsidR="00730496" w:rsidRPr="00A253E5" w:rsidRDefault="00A253E5" w:rsidP="00A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A253E5">
        <w:rPr>
          <w:rFonts w:ascii="Times New Roman" w:hAnsi="Times New Roman" w:cs="Times New Roman"/>
          <w:sz w:val="24"/>
          <w:szCs w:val="24"/>
        </w:rPr>
        <w:lastRenderedPageBreak/>
        <w:t>Nyilvános forgalomba hozatalra kerülhet sor, ha a</w:t>
      </w:r>
      <w:r w:rsidR="004A04CE" w:rsidRPr="00A253E5">
        <w:rPr>
          <w:rFonts w:ascii="Times New Roman" w:hAnsi="Times New Roman" w:cs="Times New Roman"/>
          <w:sz w:val="24"/>
          <w:szCs w:val="24"/>
        </w:rPr>
        <w:t xml:space="preserve"> már zártkörűen forgalomba hozott értékpapír</w:t>
      </w:r>
      <w:r w:rsidRPr="00A253E5">
        <w:rPr>
          <w:rFonts w:ascii="Times New Roman" w:hAnsi="Times New Roman" w:cs="Times New Roman"/>
          <w:sz w:val="24"/>
          <w:szCs w:val="24"/>
        </w:rPr>
        <w:t>t nyilvánosan hozzák forgalomba.</w:t>
      </w:r>
    </w:p>
    <w:p w:rsidR="00F77D39" w:rsidRPr="007124BB" w:rsidRDefault="00F77D39" w:rsidP="00002726">
      <w:pPr>
        <w:jc w:val="both"/>
        <w:rPr>
          <w:rFonts w:ascii="Times New Roman" w:hAnsi="Times New Roman" w:cs="Times New Roman"/>
          <w:sz w:val="24"/>
        </w:rPr>
      </w:pPr>
    </w:p>
    <w:sectPr w:rsidR="00F77D39" w:rsidRPr="007124BB" w:rsidSect="00F7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BB" w:rsidRDefault="005B55BB" w:rsidP="008120EB">
      <w:pPr>
        <w:spacing w:after="0" w:line="240" w:lineRule="auto"/>
      </w:pPr>
      <w:r>
        <w:separator/>
      </w:r>
    </w:p>
  </w:endnote>
  <w:endnote w:type="continuationSeparator" w:id="1">
    <w:p w:rsidR="005B55BB" w:rsidRDefault="005B55BB" w:rsidP="0081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BB" w:rsidRDefault="005B55BB" w:rsidP="008120EB">
      <w:pPr>
        <w:spacing w:after="0" w:line="240" w:lineRule="auto"/>
      </w:pPr>
      <w:r>
        <w:separator/>
      </w:r>
    </w:p>
  </w:footnote>
  <w:footnote w:type="continuationSeparator" w:id="1">
    <w:p w:rsidR="005B55BB" w:rsidRDefault="005B55BB" w:rsidP="008120EB">
      <w:pPr>
        <w:spacing w:after="0" w:line="240" w:lineRule="auto"/>
      </w:pPr>
      <w:r>
        <w:continuationSeparator/>
      </w:r>
    </w:p>
  </w:footnote>
  <w:footnote w:id="2">
    <w:p w:rsidR="008120EB" w:rsidRPr="008120EB" w:rsidRDefault="008120EB">
      <w:pPr>
        <w:pStyle w:val="Lbjegyzetszveg"/>
        <w:rPr>
          <w:rFonts w:ascii="Times New Roman" w:hAnsi="Times New Roman" w:cs="Times New Roman"/>
        </w:rPr>
      </w:pPr>
      <w:r w:rsidRPr="008120EB">
        <w:rPr>
          <w:rStyle w:val="Lbjegyzet-hivatkozs"/>
          <w:rFonts w:ascii="Times New Roman" w:hAnsi="Times New Roman" w:cs="Times New Roman"/>
        </w:rPr>
        <w:footnoteRef/>
      </w:r>
      <w:r w:rsidRPr="008120EB">
        <w:rPr>
          <w:rFonts w:ascii="Times New Roman" w:hAnsi="Times New Roman" w:cs="Times New Roman"/>
        </w:rPr>
        <w:t xml:space="preserve"> Készítette: dr. Labancz Andrea</w:t>
      </w:r>
      <w:r>
        <w:rPr>
          <w:rFonts w:ascii="Times New Roman" w:hAnsi="Times New Roman" w:cs="Times New Roman"/>
        </w:rPr>
        <w:t>, SZTE-ÁJTK Üzleti Jogi Intézet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6EA"/>
    <w:multiLevelType w:val="hybridMultilevel"/>
    <w:tmpl w:val="69E620AA"/>
    <w:lvl w:ilvl="0" w:tplc="7E5E4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4D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ED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4A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CE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42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3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09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2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821EA"/>
    <w:multiLevelType w:val="hybridMultilevel"/>
    <w:tmpl w:val="119030B4"/>
    <w:lvl w:ilvl="0" w:tplc="E714A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B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0C5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A7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8B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AFE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0A4C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C57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CCF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EE15B0"/>
    <w:multiLevelType w:val="hybridMultilevel"/>
    <w:tmpl w:val="6CF8E6D8"/>
    <w:lvl w:ilvl="0" w:tplc="8306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E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ED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2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0E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8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4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761F21"/>
    <w:multiLevelType w:val="hybridMultilevel"/>
    <w:tmpl w:val="CFE63C7A"/>
    <w:lvl w:ilvl="0" w:tplc="78D4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CC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14A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4B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CD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EA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6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87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88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432937"/>
    <w:multiLevelType w:val="hybridMultilevel"/>
    <w:tmpl w:val="9EACBF7C"/>
    <w:lvl w:ilvl="0" w:tplc="8396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0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4E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24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2C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CA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726"/>
    <w:rsid w:val="00002726"/>
    <w:rsid w:val="000641C8"/>
    <w:rsid w:val="004A04CE"/>
    <w:rsid w:val="005B55BB"/>
    <w:rsid w:val="006E61C9"/>
    <w:rsid w:val="007124BB"/>
    <w:rsid w:val="00730496"/>
    <w:rsid w:val="008120EB"/>
    <w:rsid w:val="00A253E5"/>
    <w:rsid w:val="00A936CB"/>
    <w:rsid w:val="00F77D39"/>
    <w:rsid w:val="00FD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D3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6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0E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0E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0E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120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0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4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94A42C-3BF6-45AD-87D6-57E037B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2018-11-30T14:21:00Z</dcterms:created>
  <dcterms:modified xsi:type="dcterms:W3CDTF">2018-11-30T14:21:00Z</dcterms:modified>
</cp:coreProperties>
</file>