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7392" w14:textId="6C4878EC" w:rsidR="00520604" w:rsidRPr="006A1241" w:rsidRDefault="00BD776D" w:rsidP="006A1241">
      <w:pPr>
        <w:pStyle w:val="Cmsor1"/>
        <w:rPr>
          <w:sz w:val="28"/>
          <w:szCs w:val="28"/>
        </w:rPr>
      </w:pPr>
      <w:r w:rsidRPr="006A1241">
        <w:rPr>
          <w:sz w:val="28"/>
          <w:szCs w:val="28"/>
        </w:rPr>
        <w:t xml:space="preserve">IX. </w:t>
      </w:r>
      <w:r w:rsidR="00BA7D53" w:rsidRPr="006A1241">
        <w:rPr>
          <w:sz w:val="28"/>
          <w:szCs w:val="28"/>
        </w:rPr>
        <w:t>OLVASÓLECKE</w:t>
      </w:r>
    </w:p>
    <w:p w14:paraId="00497FF3" w14:textId="5C3245AA" w:rsidR="00BA7D53" w:rsidRPr="006A1241" w:rsidRDefault="00284719" w:rsidP="006A1241">
      <w:pPr>
        <w:pStyle w:val="Cmsor1"/>
        <w:rPr>
          <w:sz w:val="28"/>
          <w:szCs w:val="28"/>
        </w:rPr>
      </w:pPr>
      <w:r w:rsidRPr="006A1241">
        <w:rPr>
          <w:sz w:val="28"/>
          <w:szCs w:val="28"/>
        </w:rPr>
        <w:t>Perlés vagy önhatalom – a birtok visszaszerzése</w:t>
      </w:r>
    </w:p>
    <w:p w14:paraId="3B05BFCA" w14:textId="3CE6B680" w:rsidR="00BA7D53" w:rsidRDefault="00BA7D53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C9B99C" w14:textId="77777777" w:rsidR="006A1241" w:rsidRPr="009D5AF6" w:rsidRDefault="006A1241" w:rsidP="006A1241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D5AF6">
        <w:rPr>
          <w:rFonts w:ascii="Times New Roman" w:hAnsi="Times New Roman" w:cs="Times New Roman"/>
          <w:sz w:val="22"/>
          <w:szCs w:val="22"/>
        </w:rPr>
        <w:t>Prof. Dr. Jakab Éva</w:t>
      </w:r>
    </w:p>
    <w:p w14:paraId="5CE277C0" w14:textId="77777777" w:rsidR="006A1241" w:rsidRPr="009D5AF6" w:rsidRDefault="006A1241" w:rsidP="006A1241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D5AF6">
        <w:rPr>
          <w:rFonts w:ascii="Times New Roman" w:hAnsi="Times New Roman" w:cs="Times New Roman"/>
          <w:sz w:val="22"/>
          <w:szCs w:val="22"/>
        </w:rPr>
        <w:t>egyetemi tanár</w:t>
      </w:r>
    </w:p>
    <w:p w14:paraId="79F4225D" w14:textId="057B378B" w:rsidR="006A1241" w:rsidRPr="009D5AF6" w:rsidRDefault="006A1241" w:rsidP="006A1241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9D5AF6">
        <w:rPr>
          <w:rFonts w:ascii="Times New Roman" w:hAnsi="Times New Roman" w:cs="Times New Roman"/>
          <w:sz w:val="22"/>
          <w:szCs w:val="22"/>
        </w:rPr>
        <w:t>Időigénye: 25 perc</w:t>
      </w:r>
    </w:p>
    <w:p w14:paraId="29770CE1" w14:textId="77777777" w:rsidR="008C0AE9" w:rsidRPr="00BD776D" w:rsidRDefault="008C0AE9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C2AC29" w14:textId="5B7061BC" w:rsidR="00BA7D53" w:rsidRDefault="00BA7D53" w:rsidP="009D5AF6">
      <w:pPr>
        <w:pStyle w:val="Cmsor1"/>
      </w:pPr>
      <w:r w:rsidRPr="00BD776D">
        <w:t>Alapfogalmak</w:t>
      </w:r>
      <w:r w:rsidR="009E682D" w:rsidRPr="00BD776D">
        <w:t>, definíciók</w:t>
      </w:r>
    </w:p>
    <w:p w14:paraId="01623DE5" w14:textId="77777777" w:rsidR="00520604" w:rsidRPr="00BD776D" w:rsidRDefault="00520604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7A0466" w14:textId="6B0BCE3D" w:rsidR="00DA4EBE" w:rsidRPr="00BD776D" w:rsidRDefault="00DA4EBE" w:rsidP="00BD776D">
      <w:pPr>
        <w:pStyle w:val="Standa"/>
        <w:spacing w:line="320" w:lineRule="atLeast"/>
        <w:ind w:left="709" w:hanging="709"/>
        <w:jc w:val="both"/>
        <w:rPr>
          <w:rFonts w:ascii="Times New Roman" w:hAnsi="Times New Roman" w:cs="Times New Roman"/>
          <w:lang w:val="hu-HU"/>
        </w:rPr>
      </w:pPr>
      <w:proofErr w:type="spellStart"/>
      <w:r w:rsidRPr="00BD776D">
        <w:rPr>
          <w:rFonts w:ascii="Times New Roman" w:hAnsi="Times New Roman" w:cs="Times New Roman"/>
          <w:i/>
          <w:iCs/>
          <w:lang w:val="hu-HU"/>
        </w:rPr>
        <w:t>possessorius</w:t>
      </w:r>
      <w:proofErr w:type="spellEnd"/>
      <w:r w:rsidRPr="00BD776D">
        <w:rPr>
          <w:rFonts w:ascii="Times New Roman" w:hAnsi="Times New Roman" w:cs="Times New Roman"/>
          <w:i/>
          <w:iCs/>
          <w:lang w:val="hu-HU"/>
        </w:rPr>
        <w:t xml:space="preserve"> per</w:t>
      </w:r>
      <w:r w:rsidRPr="00BD776D">
        <w:rPr>
          <w:rFonts w:ascii="Times New Roman" w:hAnsi="Times New Roman" w:cs="Times New Roman"/>
          <w:lang w:val="hu-HU"/>
        </w:rPr>
        <w:t xml:space="preserve">: a birtokra, a birtoklásra alapított pereket a rómaiak </w:t>
      </w:r>
      <w:proofErr w:type="spellStart"/>
      <w:r w:rsidRPr="00BD776D">
        <w:rPr>
          <w:rFonts w:ascii="Times New Roman" w:hAnsi="Times New Roman" w:cs="Times New Roman"/>
          <w:lang w:val="hu-HU"/>
        </w:rPr>
        <w:t>possessorius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pernek, vele szemben a tulajdonjog eldöntésére irányuló kereseteket </w:t>
      </w:r>
      <w:proofErr w:type="spellStart"/>
      <w:r w:rsidRPr="00BD776D">
        <w:rPr>
          <w:rFonts w:ascii="Times New Roman" w:hAnsi="Times New Roman" w:cs="Times New Roman"/>
          <w:lang w:val="hu-HU"/>
        </w:rPr>
        <w:t>petitorius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pernek hívták.</w:t>
      </w:r>
    </w:p>
    <w:p w14:paraId="17079CE4" w14:textId="77777777" w:rsidR="00DA4EBE" w:rsidRPr="00BD776D" w:rsidRDefault="00DA4EBE" w:rsidP="00BD776D">
      <w:pPr>
        <w:pStyle w:val="Standa"/>
        <w:spacing w:line="320" w:lineRule="atLeast"/>
        <w:ind w:left="709" w:hanging="709"/>
        <w:jc w:val="both"/>
        <w:rPr>
          <w:rFonts w:ascii="Times New Roman" w:hAnsi="Times New Roman" w:cs="Times New Roman"/>
          <w:lang w:val="hu-HU"/>
        </w:rPr>
      </w:pPr>
      <w:proofErr w:type="spellStart"/>
      <w:r w:rsidRPr="00BD776D">
        <w:rPr>
          <w:rFonts w:ascii="Times New Roman" w:hAnsi="Times New Roman" w:cs="Times New Roman"/>
          <w:i/>
          <w:iCs/>
          <w:lang w:val="hu-HU"/>
        </w:rPr>
        <w:t>birtokinterdictumok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: a birtok védelmére a </w:t>
      </w:r>
      <w:proofErr w:type="spellStart"/>
      <w:r w:rsidRPr="00BD776D">
        <w:rPr>
          <w:rFonts w:ascii="Times New Roman" w:hAnsi="Times New Roman" w:cs="Times New Roman"/>
          <w:lang w:val="hu-HU"/>
        </w:rPr>
        <w:t>praetor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által kialakított perlési lehetőség. Egyik csoportja a birtokháborítás elleni </w:t>
      </w:r>
      <w:proofErr w:type="spellStart"/>
      <w:r w:rsidRPr="00BD776D">
        <w:rPr>
          <w:rFonts w:ascii="Times New Roman" w:hAnsi="Times New Roman" w:cs="Times New Roman"/>
          <w:lang w:val="hu-HU"/>
        </w:rPr>
        <w:t>interdictumok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BD776D">
        <w:rPr>
          <w:rFonts w:ascii="Times New Roman" w:hAnsi="Times New Roman" w:cs="Times New Roman"/>
          <w:lang w:val="hu-HU"/>
        </w:rPr>
        <w:t>interdicta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776D">
        <w:rPr>
          <w:rFonts w:ascii="Times New Roman" w:hAnsi="Times New Roman" w:cs="Times New Roman"/>
          <w:lang w:val="hu-HU"/>
        </w:rPr>
        <w:t>retinendae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776D">
        <w:rPr>
          <w:rFonts w:ascii="Times New Roman" w:hAnsi="Times New Roman" w:cs="Times New Roman"/>
          <w:lang w:val="hu-HU"/>
        </w:rPr>
        <w:t>possessionis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), a másik a birtokból kivetett személy által a birtok visszaszerzésére irányuló </w:t>
      </w:r>
      <w:proofErr w:type="spellStart"/>
      <w:r w:rsidRPr="00BD776D">
        <w:rPr>
          <w:rFonts w:ascii="Times New Roman" w:hAnsi="Times New Roman" w:cs="Times New Roman"/>
          <w:lang w:val="hu-HU"/>
        </w:rPr>
        <w:t>interdictumok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BD776D">
        <w:rPr>
          <w:rFonts w:ascii="Times New Roman" w:hAnsi="Times New Roman" w:cs="Times New Roman"/>
          <w:lang w:val="hu-HU"/>
        </w:rPr>
        <w:t>interdicta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776D">
        <w:rPr>
          <w:rFonts w:ascii="Times New Roman" w:hAnsi="Times New Roman" w:cs="Times New Roman"/>
          <w:lang w:val="hu-HU"/>
        </w:rPr>
        <w:t>recuperandae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776D">
        <w:rPr>
          <w:rFonts w:ascii="Times New Roman" w:hAnsi="Times New Roman" w:cs="Times New Roman"/>
          <w:lang w:val="hu-HU"/>
        </w:rPr>
        <w:t>possessionis</w:t>
      </w:r>
      <w:proofErr w:type="spellEnd"/>
      <w:r w:rsidRPr="00BD776D">
        <w:rPr>
          <w:rFonts w:ascii="Times New Roman" w:hAnsi="Times New Roman" w:cs="Times New Roman"/>
          <w:lang w:val="hu-HU"/>
        </w:rPr>
        <w:t xml:space="preserve">). </w:t>
      </w:r>
    </w:p>
    <w:p w14:paraId="4D3518B9" w14:textId="693C4334" w:rsidR="00BA7D53" w:rsidRDefault="00BA7D53" w:rsidP="00BD776D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7EB1A9A" w14:textId="77777777" w:rsidR="00BD776D" w:rsidRPr="00BD776D" w:rsidRDefault="00BD776D" w:rsidP="00BD776D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FA45FD0" w14:textId="4EEF08B8" w:rsidR="009E682D" w:rsidRPr="00BD776D" w:rsidRDefault="009E682D" w:rsidP="009D5AF6">
      <w:pPr>
        <w:pStyle w:val="Cmsor1"/>
      </w:pPr>
      <w:r w:rsidRPr="00BD776D">
        <w:t xml:space="preserve">Törzsanyag – </w:t>
      </w:r>
      <w:r w:rsidR="00024610" w:rsidRPr="00BD776D">
        <w:t xml:space="preserve">rövid </w:t>
      </w:r>
      <w:r w:rsidRPr="00BD776D">
        <w:t>áttekintés</w:t>
      </w:r>
    </w:p>
    <w:p w14:paraId="3A04ACA7" w14:textId="77777777" w:rsidR="00BD776D" w:rsidRDefault="00BD776D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096DD" w14:textId="77777777" w:rsidR="009D5AF6" w:rsidRPr="009D5AF6" w:rsidRDefault="002D4648" w:rsidP="009D5AF6">
      <w:pPr>
        <w:pStyle w:val="Cm"/>
        <w:rPr>
          <w:i/>
          <w:iCs/>
          <w:sz w:val="28"/>
          <w:szCs w:val="28"/>
        </w:rPr>
      </w:pPr>
      <w:proofErr w:type="spellStart"/>
      <w:r w:rsidRPr="009D5AF6">
        <w:rPr>
          <w:sz w:val="28"/>
          <w:szCs w:val="28"/>
        </w:rPr>
        <w:t>Interdicta</w:t>
      </w:r>
      <w:proofErr w:type="spellEnd"/>
      <w:r w:rsidRPr="009D5AF6">
        <w:rPr>
          <w:sz w:val="28"/>
          <w:szCs w:val="28"/>
        </w:rPr>
        <w:t xml:space="preserve"> </w:t>
      </w:r>
      <w:proofErr w:type="spellStart"/>
      <w:r w:rsidRPr="009D5AF6">
        <w:rPr>
          <w:sz w:val="28"/>
          <w:szCs w:val="28"/>
        </w:rPr>
        <w:t>recuperandae</w:t>
      </w:r>
      <w:proofErr w:type="spellEnd"/>
      <w:r w:rsidRPr="009D5AF6">
        <w:rPr>
          <w:sz w:val="28"/>
          <w:szCs w:val="28"/>
        </w:rPr>
        <w:t xml:space="preserve"> </w:t>
      </w:r>
      <w:proofErr w:type="spellStart"/>
      <w:r w:rsidRPr="009D5AF6">
        <w:rPr>
          <w:sz w:val="28"/>
          <w:szCs w:val="28"/>
        </w:rPr>
        <w:t>possessionis</w:t>
      </w:r>
      <w:proofErr w:type="spellEnd"/>
      <w:r w:rsidRPr="009D5AF6">
        <w:rPr>
          <w:i/>
          <w:iCs/>
          <w:sz w:val="28"/>
          <w:szCs w:val="28"/>
        </w:rPr>
        <w:t xml:space="preserve"> </w:t>
      </w:r>
    </w:p>
    <w:p w14:paraId="737BB5F1" w14:textId="77777777" w:rsidR="00071895" w:rsidRDefault="002D4648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praetori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joggyakorlat a hibás birtok három esetére figyelemmel kidolgozta a visszaszerző hatályú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interdictumokat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--- ezek mindegyike csupán az ingatlanok védelmére szolgált.</w:t>
      </w:r>
    </w:p>
    <w:p w14:paraId="45DD0C38" w14:textId="4B616C11" w:rsidR="002D4648" w:rsidRPr="00BD776D" w:rsidRDefault="002D4648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D8C6C" w14:textId="77777777" w:rsidR="002D4648" w:rsidRPr="009D5AF6" w:rsidRDefault="002D4648" w:rsidP="00F5342B">
      <w:pPr>
        <w:pStyle w:val="Cm"/>
        <w:ind w:left="708"/>
        <w:rPr>
          <w:sz w:val="24"/>
          <w:szCs w:val="24"/>
        </w:rPr>
      </w:pPr>
      <w:proofErr w:type="spellStart"/>
      <w:r w:rsidRPr="009D5AF6">
        <w:rPr>
          <w:sz w:val="24"/>
          <w:szCs w:val="24"/>
        </w:rPr>
        <w:t>interdictum</w:t>
      </w:r>
      <w:proofErr w:type="spellEnd"/>
      <w:r w:rsidRPr="009D5AF6">
        <w:rPr>
          <w:sz w:val="24"/>
          <w:szCs w:val="24"/>
        </w:rPr>
        <w:t xml:space="preserve"> </w:t>
      </w:r>
      <w:proofErr w:type="spellStart"/>
      <w:r w:rsidRPr="009D5AF6">
        <w:rPr>
          <w:sz w:val="24"/>
          <w:szCs w:val="24"/>
        </w:rPr>
        <w:t>unde</w:t>
      </w:r>
      <w:proofErr w:type="spellEnd"/>
      <w:r w:rsidRPr="009D5AF6">
        <w:rPr>
          <w:sz w:val="24"/>
          <w:szCs w:val="24"/>
        </w:rPr>
        <w:t xml:space="preserve"> vi, </w:t>
      </w:r>
    </w:p>
    <w:p w14:paraId="587A2FF1" w14:textId="77777777" w:rsidR="002D4648" w:rsidRPr="009D5AF6" w:rsidRDefault="002D4648" w:rsidP="00F5342B">
      <w:pPr>
        <w:pStyle w:val="Cm"/>
        <w:ind w:left="708"/>
        <w:rPr>
          <w:sz w:val="24"/>
          <w:szCs w:val="24"/>
        </w:rPr>
      </w:pPr>
      <w:proofErr w:type="spellStart"/>
      <w:r w:rsidRPr="009D5AF6">
        <w:rPr>
          <w:sz w:val="24"/>
          <w:szCs w:val="24"/>
        </w:rPr>
        <w:t>interdictum</w:t>
      </w:r>
      <w:proofErr w:type="spellEnd"/>
      <w:r w:rsidRPr="009D5AF6">
        <w:rPr>
          <w:sz w:val="24"/>
          <w:szCs w:val="24"/>
        </w:rPr>
        <w:t xml:space="preserve"> de </w:t>
      </w:r>
      <w:proofErr w:type="spellStart"/>
      <w:r w:rsidRPr="009D5AF6">
        <w:rPr>
          <w:sz w:val="24"/>
          <w:szCs w:val="24"/>
        </w:rPr>
        <w:t>clandestina</w:t>
      </w:r>
      <w:proofErr w:type="spellEnd"/>
      <w:r w:rsidRPr="009D5AF6">
        <w:rPr>
          <w:sz w:val="24"/>
          <w:szCs w:val="24"/>
        </w:rPr>
        <w:t xml:space="preserve"> </w:t>
      </w:r>
      <w:proofErr w:type="spellStart"/>
      <w:r w:rsidRPr="009D5AF6">
        <w:rPr>
          <w:sz w:val="24"/>
          <w:szCs w:val="24"/>
        </w:rPr>
        <w:t>possessione</w:t>
      </w:r>
      <w:proofErr w:type="spellEnd"/>
      <w:r w:rsidRPr="009D5AF6">
        <w:rPr>
          <w:sz w:val="24"/>
          <w:szCs w:val="24"/>
        </w:rPr>
        <w:t xml:space="preserve">, </w:t>
      </w:r>
    </w:p>
    <w:p w14:paraId="28B5008D" w14:textId="260010E9" w:rsidR="002D4648" w:rsidRPr="009D5AF6" w:rsidRDefault="002D4648" w:rsidP="00F5342B">
      <w:pPr>
        <w:pStyle w:val="Cm"/>
        <w:ind w:left="708"/>
        <w:rPr>
          <w:sz w:val="24"/>
          <w:szCs w:val="24"/>
        </w:rPr>
      </w:pPr>
      <w:proofErr w:type="spellStart"/>
      <w:r w:rsidRPr="009D5AF6">
        <w:rPr>
          <w:sz w:val="24"/>
          <w:szCs w:val="24"/>
        </w:rPr>
        <w:t>interdictum</w:t>
      </w:r>
      <w:proofErr w:type="spellEnd"/>
      <w:r w:rsidRPr="009D5AF6">
        <w:rPr>
          <w:sz w:val="24"/>
          <w:szCs w:val="24"/>
        </w:rPr>
        <w:t xml:space="preserve"> de </w:t>
      </w:r>
      <w:proofErr w:type="spellStart"/>
      <w:r w:rsidRPr="009D5AF6">
        <w:rPr>
          <w:sz w:val="24"/>
          <w:szCs w:val="24"/>
        </w:rPr>
        <w:t>precar</w:t>
      </w:r>
      <w:r w:rsidR="009D5AF6" w:rsidRPr="009D5AF6">
        <w:rPr>
          <w:sz w:val="24"/>
          <w:szCs w:val="24"/>
        </w:rPr>
        <w:t>i</w:t>
      </w:r>
      <w:r w:rsidRPr="009D5AF6">
        <w:rPr>
          <w:sz w:val="24"/>
          <w:szCs w:val="24"/>
        </w:rPr>
        <w:t>o</w:t>
      </w:r>
      <w:proofErr w:type="spellEnd"/>
      <w:r w:rsidRPr="009D5AF6">
        <w:rPr>
          <w:sz w:val="24"/>
          <w:szCs w:val="24"/>
        </w:rPr>
        <w:t xml:space="preserve"> </w:t>
      </w:r>
    </w:p>
    <w:p w14:paraId="6A2EAB64" w14:textId="77777777" w:rsidR="00BD776D" w:rsidRDefault="00BD776D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801B4" w14:textId="606051CA" w:rsidR="002D4648" w:rsidRPr="00BD776D" w:rsidRDefault="002D4648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Interdictum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</w:t>
      </w: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unde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vi </w:t>
      </w:r>
      <w:r w:rsidRPr="00BD776D">
        <w:rPr>
          <w:rFonts w:ascii="Times New Roman" w:hAnsi="Times New Roman" w:cs="Times New Roman"/>
          <w:sz w:val="24"/>
          <w:szCs w:val="24"/>
        </w:rPr>
        <w:t>az erőszakos szerzővel szemben volt indítható. Az alkalmazott erőszak jellegét tekintve ennek két alesete volt ismert:</w:t>
      </w:r>
    </w:p>
    <w:p w14:paraId="716EB8EB" w14:textId="77777777" w:rsidR="002D4648" w:rsidRPr="00BD776D" w:rsidRDefault="002D4648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vis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</w:t>
      </w: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cottidiana</w:t>
      </w:r>
      <w:proofErr w:type="spellEnd"/>
      <w:r w:rsidRPr="00071895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vagy </w:t>
      </w:r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egyszerű erőszak </w:t>
      </w:r>
      <w:r w:rsidRPr="00BD776D">
        <w:rPr>
          <w:rFonts w:ascii="Times New Roman" w:hAnsi="Times New Roman" w:cs="Times New Roman"/>
          <w:sz w:val="24"/>
          <w:szCs w:val="24"/>
        </w:rPr>
        <w:t xml:space="preserve">esetén az ingatlanból kivetett fél kérhette a vele szemben erőszakot alkalmazó ellen, egy éven belül, és a birtok visszaszerzésére irányult (a marasztalt birtokháborítót kötelezték a károk megtérítésére is). </w:t>
      </w:r>
    </w:p>
    <w:p w14:paraId="29659086" w14:textId="77777777" w:rsidR="002D4648" w:rsidRPr="00BD776D" w:rsidRDefault="002D4648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Egy év eltelte után az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már nem indítható, ehelyett rendes keresettel (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actio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factum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) lehetett perelni, de csak a gazdagodás erejéig. </w:t>
      </w:r>
    </w:p>
    <w:p w14:paraId="42E2EAE1" w14:textId="403DC241" w:rsidR="002D4648" w:rsidRPr="00BD776D" w:rsidRDefault="002D4648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Ha a birtokból kivetett olyan személy ellen indította az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interdictumot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egy éven belül, aki már túladott a dolgon, az alperest a dolog értékében marasztalták.</w:t>
      </w:r>
    </w:p>
    <w:p w14:paraId="494CD254" w14:textId="77777777" w:rsidR="002D4648" w:rsidRPr="00BD776D" w:rsidRDefault="002D4648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lastRenderedPageBreak/>
        <w:t xml:space="preserve">A klasszikus jog álláspontja szerint, ha valakit az ingatlanából erőszakkal kivetettek, vagy bírósághoz fordult, vagy maga erőszakkal visszaszerezhette azt. </w:t>
      </w:r>
    </w:p>
    <w:p w14:paraId="1659826C" w14:textId="2BEE6B42" w:rsidR="002D4648" w:rsidRPr="00BD776D" w:rsidRDefault="002D4648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Az utóbbi esetben, ha őt a másik fél perli az erőszak miatt, jogosan élhet az </w:t>
      </w: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exceptio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</w:t>
      </w: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vitiosae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</w:t>
      </w: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possessionis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</w:t>
      </w:r>
      <w:r w:rsidRPr="00BD776D">
        <w:rPr>
          <w:rFonts w:ascii="Times New Roman" w:hAnsi="Times New Roman" w:cs="Times New Roman"/>
          <w:sz w:val="24"/>
          <w:szCs w:val="24"/>
        </w:rPr>
        <w:t>kifogásával.</w:t>
      </w:r>
    </w:p>
    <w:p w14:paraId="5179EA47" w14:textId="77777777" w:rsidR="00BD776D" w:rsidRDefault="00BD776D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B9CB9" w14:textId="54C1DBB0" w:rsidR="002D4648" w:rsidRPr="00BD776D" w:rsidRDefault="002D4648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interdictum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de vi </w:t>
      </w:r>
      <w:proofErr w:type="spellStart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armata</w:t>
      </w:r>
      <w:proofErr w:type="spellEnd"/>
      <w:r w:rsidRPr="0007189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</w:t>
      </w:r>
      <w:r w:rsidRPr="00BD77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D776D">
        <w:rPr>
          <w:rFonts w:ascii="Times New Roman" w:hAnsi="Times New Roman" w:cs="Times New Roman"/>
          <w:sz w:val="24"/>
          <w:szCs w:val="24"/>
        </w:rPr>
        <w:t xml:space="preserve">az erőszak társadalomra fokozottan veszélyes formája, ha fegyveres és csoportos erőszakot alkalmazva foglalták el az ingatlant. </w:t>
      </w:r>
    </w:p>
    <w:p w14:paraId="02ED240F" w14:textId="490A5B46" w:rsidR="002D4648" w:rsidRPr="00BD776D" w:rsidRDefault="002D4648" w:rsidP="00BD776D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Fegyveres és csoportos erőszak esetén legy éven túl </w:t>
      </w:r>
      <w:proofErr w:type="gramStart"/>
      <w:r w:rsidRPr="00BD776D">
        <w:rPr>
          <w:rFonts w:ascii="Times New Roman" w:hAnsi="Times New Roman" w:cs="Times New Roman"/>
          <w:sz w:val="24"/>
          <w:szCs w:val="24"/>
        </w:rPr>
        <w:t>is  indítható</w:t>
      </w:r>
      <w:proofErr w:type="gramEnd"/>
      <w:r w:rsidRPr="00BD776D">
        <w:rPr>
          <w:rFonts w:ascii="Times New Roman" w:hAnsi="Times New Roman" w:cs="Times New Roman"/>
          <w:sz w:val="24"/>
          <w:szCs w:val="24"/>
        </w:rPr>
        <w:t xml:space="preserve"> volt az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. Továbbá nem lehetett hivatkozni az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exceptio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vitiosae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possessionisra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, azaz nem volt kifogás, amellyel az alperes kimenthette volna magatartását. </w:t>
      </w:r>
    </w:p>
    <w:p w14:paraId="0187E694" w14:textId="77777777" w:rsidR="00BD776D" w:rsidRDefault="00BD776D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8CF71D" w14:textId="4D1D8BC5" w:rsidR="002D4648" w:rsidRPr="00BD776D" w:rsidRDefault="002D4648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A köztársasági korban kialakítottak a hibás birtokszerzés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clam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(csellel szerzett birtok) esetére egy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interdictum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de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clandestina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possessione</w:t>
      </w:r>
      <w:proofErr w:type="spellEnd"/>
      <w:r w:rsidRPr="007824FD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r w:rsidRPr="00BD776D">
        <w:rPr>
          <w:rFonts w:ascii="Times New Roman" w:hAnsi="Times New Roman" w:cs="Times New Roman"/>
          <w:sz w:val="24"/>
          <w:szCs w:val="24"/>
        </w:rPr>
        <w:t xml:space="preserve">elnevezésű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interdictumot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, amit a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hadriánuszi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edictumba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már nem vettek fel. Ez annak következménye, hogy a jogászok </w:t>
      </w:r>
      <w:r w:rsidR="00212DEA" w:rsidRPr="00BD776D">
        <w:rPr>
          <w:rFonts w:ascii="Times New Roman" w:hAnsi="Times New Roman" w:cs="Times New Roman"/>
          <w:sz w:val="24"/>
          <w:szCs w:val="24"/>
        </w:rPr>
        <w:t>szerint</w:t>
      </w:r>
      <w:r w:rsidRPr="00BD776D">
        <w:rPr>
          <w:rFonts w:ascii="Times New Roman" w:hAnsi="Times New Roman" w:cs="Times New Roman"/>
          <w:sz w:val="24"/>
          <w:szCs w:val="24"/>
        </w:rPr>
        <w:t xml:space="preserve"> az ingatlan birtoka a csellel</w:t>
      </w:r>
      <w:r w:rsidR="00212DEA" w:rsidRPr="00BD776D">
        <w:rPr>
          <w:rFonts w:ascii="Times New Roman" w:hAnsi="Times New Roman" w:cs="Times New Roman"/>
          <w:sz w:val="24"/>
          <w:szCs w:val="24"/>
        </w:rPr>
        <w:t>, alattomban</w:t>
      </w:r>
      <w:r w:rsidRPr="00BD776D">
        <w:rPr>
          <w:rFonts w:ascii="Times New Roman" w:hAnsi="Times New Roman" w:cs="Times New Roman"/>
          <w:sz w:val="24"/>
          <w:szCs w:val="24"/>
        </w:rPr>
        <w:t xml:space="preserve"> történő </w:t>
      </w:r>
      <w:r w:rsidR="00212DEA" w:rsidRPr="00BD776D">
        <w:rPr>
          <w:rFonts w:ascii="Times New Roman" w:hAnsi="Times New Roman" w:cs="Times New Roman"/>
          <w:sz w:val="24"/>
          <w:szCs w:val="24"/>
        </w:rPr>
        <w:t>elfoglalás</w:t>
      </w:r>
      <w:r w:rsidRPr="00BD776D">
        <w:rPr>
          <w:rFonts w:ascii="Times New Roman" w:hAnsi="Times New Roman" w:cs="Times New Roman"/>
          <w:sz w:val="24"/>
          <w:szCs w:val="24"/>
        </w:rPr>
        <w:t xml:space="preserve"> esetén nem vész el, </w:t>
      </w:r>
      <w:r w:rsidR="00DF4E9D" w:rsidRPr="00BD776D">
        <w:rPr>
          <w:rFonts w:ascii="Times New Roman" w:hAnsi="Times New Roman" w:cs="Times New Roman"/>
          <w:sz w:val="24"/>
          <w:szCs w:val="24"/>
        </w:rPr>
        <w:t xml:space="preserve">hisz </w:t>
      </w:r>
      <w:r w:rsidRPr="00BD776D">
        <w:rPr>
          <w:rFonts w:ascii="Times New Roman" w:hAnsi="Times New Roman" w:cs="Times New Roman"/>
          <w:sz w:val="24"/>
          <w:szCs w:val="24"/>
        </w:rPr>
        <w:t>az eredeti birtokosnak megpróbál</w:t>
      </w:r>
      <w:r w:rsidR="00DF4E9D" w:rsidRPr="00BD776D">
        <w:rPr>
          <w:rFonts w:ascii="Times New Roman" w:hAnsi="Times New Roman" w:cs="Times New Roman"/>
          <w:sz w:val="24"/>
          <w:szCs w:val="24"/>
        </w:rPr>
        <w:t>hatja még azt</w:t>
      </w:r>
      <w:r w:rsidRPr="00BD776D">
        <w:rPr>
          <w:rFonts w:ascii="Times New Roman" w:hAnsi="Times New Roman" w:cs="Times New Roman"/>
          <w:sz w:val="24"/>
          <w:szCs w:val="24"/>
        </w:rPr>
        <w:t xml:space="preserve"> visszaszerezni. Ha az alattomos szerző ellenáll, az </w:t>
      </w:r>
      <w:r w:rsidR="00DF4E9D" w:rsidRPr="00BD776D">
        <w:rPr>
          <w:rFonts w:ascii="Times New Roman" w:hAnsi="Times New Roman" w:cs="Times New Roman"/>
          <w:sz w:val="24"/>
          <w:szCs w:val="24"/>
        </w:rPr>
        <w:t xml:space="preserve">viszont már </w:t>
      </w:r>
      <w:r w:rsidRPr="00BD776D">
        <w:rPr>
          <w:rFonts w:ascii="Times New Roman" w:hAnsi="Times New Roman" w:cs="Times New Roman"/>
          <w:sz w:val="24"/>
          <w:szCs w:val="24"/>
        </w:rPr>
        <w:t>erőszaknak minősül</w:t>
      </w:r>
      <w:r w:rsidR="00DF4E9D" w:rsidRPr="00BD776D">
        <w:rPr>
          <w:rFonts w:ascii="Times New Roman" w:hAnsi="Times New Roman" w:cs="Times New Roman"/>
          <w:sz w:val="24"/>
          <w:szCs w:val="24"/>
        </w:rPr>
        <w:t>, ezért ezután már</w:t>
      </w:r>
      <w:r w:rsidRPr="00BD776D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BD776D">
        <w:rPr>
          <w:rFonts w:ascii="Times New Roman" w:hAnsi="Times New Roman" w:cs="Times New Roman"/>
          <w:i/>
          <w:iCs/>
          <w:sz w:val="24"/>
          <w:szCs w:val="24"/>
        </w:rPr>
        <w:t>unde</w:t>
      </w:r>
      <w:proofErr w:type="spellEnd"/>
      <w:r w:rsidRPr="00BD776D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BD776D">
        <w:rPr>
          <w:rFonts w:ascii="Times New Roman" w:hAnsi="Times New Roman" w:cs="Times New Roman"/>
          <w:sz w:val="24"/>
          <w:szCs w:val="24"/>
        </w:rPr>
        <w:t xml:space="preserve"> szabályai </w:t>
      </w:r>
      <w:r w:rsidR="00DF4E9D" w:rsidRPr="00BD776D">
        <w:rPr>
          <w:rFonts w:ascii="Times New Roman" w:hAnsi="Times New Roman" w:cs="Times New Roman"/>
          <w:sz w:val="24"/>
          <w:szCs w:val="24"/>
        </w:rPr>
        <w:t>lesznek alkalmazhatók</w:t>
      </w:r>
      <w:r w:rsidRPr="00BD776D">
        <w:rPr>
          <w:rFonts w:ascii="Times New Roman" w:hAnsi="Times New Roman" w:cs="Times New Roman"/>
          <w:sz w:val="24"/>
          <w:szCs w:val="24"/>
        </w:rPr>
        <w:t>.</w:t>
      </w:r>
    </w:p>
    <w:p w14:paraId="44480A9D" w14:textId="77777777" w:rsidR="00BD776D" w:rsidRDefault="00BD776D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FC7FF0" w14:textId="55A55F5B" w:rsidR="009E682D" w:rsidRPr="00BD776D" w:rsidRDefault="002D4648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interdictum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de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precario</w:t>
      </w:r>
      <w:proofErr w:type="spellEnd"/>
      <w:r w:rsidRPr="007824FD">
        <w:rPr>
          <w:rFonts w:ascii="Times New Roman" w:hAnsi="Times New Roman" w:cs="Times New Roman"/>
          <w:b/>
          <w:bCs/>
          <w:i/>
          <w:iCs/>
          <w:color w:val="549E39" w:themeColor="accent1"/>
          <w:sz w:val="24"/>
          <w:szCs w:val="24"/>
        </w:rPr>
        <w:t xml:space="preserve"> </w:t>
      </w:r>
      <w:r w:rsidRPr="00BD776D">
        <w:rPr>
          <w:rFonts w:ascii="Times New Roman" w:hAnsi="Times New Roman" w:cs="Times New Roman"/>
          <w:sz w:val="24"/>
          <w:szCs w:val="24"/>
        </w:rPr>
        <w:t xml:space="preserve">az ellen a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prekarista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ellen indítható, aki a szívességi használatra kapott dolgot nem adja vissza felhívásra, és emiatt ő hibás birtokos</w:t>
      </w:r>
      <w:r w:rsidR="00446B39" w:rsidRPr="00BD776D">
        <w:rPr>
          <w:rFonts w:ascii="Times New Roman" w:hAnsi="Times New Roman" w:cs="Times New Roman"/>
          <w:sz w:val="24"/>
          <w:szCs w:val="24"/>
        </w:rPr>
        <w:t>sá</w:t>
      </w:r>
      <w:r w:rsidRPr="00BD776D">
        <w:rPr>
          <w:rFonts w:ascii="Times New Roman" w:hAnsi="Times New Roman" w:cs="Times New Roman"/>
          <w:sz w:val="24"/>
          <w:szCs w:val="24"/>
        </w:rPr>
        <w:t xml:space="preserve"> lesz. </w:t>
      </w:r>
    </w:p>
    <w:p w14:paraId="4FE4E494" w14:textId="77777777" w:rsidR="00446B39" w:rsidRPr="00BD776D" w:rsidRDefault="00446B39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E1F6B4" w14:textId="007372A3" w:rsidR="009E682D" w:rsidRPr="00BD776D" w:rsidRDefault="009E682D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Molnár-Jakab, Római jog, </w:t>
      </w:r>
      <w:r w:rsidR="00024610" w:rsidRPr="00BD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190</w:t>
      </w:r>
      <w:r w:rsidRPr="00BD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24610" w:rsidRPr="00BD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195.</w:t>
      </w:r>
      <w:r w:rsidRPr="00BD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oldal</w:t>
      </w:r>
      <w:r w:rsidR="00024610" w:rsidRPr="00BD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8017675" w14:textId="77777777" w:rsidR="00446B39" w:rsidRPr="00BD776D" w:rsidRDefault="00446B39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C20B2A" w14:textId="77777777" w:rsidR="009E682D" w:rsidRPr="00BD776D" w:rsidRDefault="009E682D" w:rsidP="007824FD">
      <w:pPr>
        <w:pStyle w:val="Cmsor2"/>
      </w:pPr>
      <w:r w:rsidRPr="00BD776D">
        <w:t xml:space="preserve">Jogeset </w:t>
      </w:r>
    </w:p>
    <w:p w14:paraId="24B0A9D8" w14:textId="49199DED" w:rsidR="00C80345" w:rsidRPr="007824FD" w:rsidRDefault="00C80345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</w:pPr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Ha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elmentem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a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vásárba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…</w:t>
      </w:r>
    </w:p>
    <w:p w14:paraId="1C3983FB" w14:textId="729DBEAA" w:rsidR="00C80345" w:rsidRDefault="00D12E13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Ha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valaki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vásárba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ment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senkit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hagyott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otthon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amíg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vásárból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visszatér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valaki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más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elfoglalta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birtokát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28A86609" w14:textId="77777777" w:rsidR="00C80345" w:rsidRDefault="00C80345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4622E8" w14:textId="77777777" w:rsidR="00C80345" w:rsidRPr="007824FD" w:rsidRDefault="00C80345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</w:pPr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A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jogászok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véleménye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az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esetről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:</w:t>
      </w:r>
    </w:p>
    <w:p w14:paraId="63FB64B9" w14:textId="77777777" w:rsidR="00C80345" w:rsidRDefault="00D12E13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Labeo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azt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írja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úgy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kell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tekinteni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776D">
        <w:rPr>
          <w:rFonts w:ascii="Times New Roman" w:hAnsi="Times New Roman" w:cs="Times New Roman"/>
          <w:i/>
          <w:sz w:val="24"/>
          <w:szCs w:val="24"/>
          <w:lang w:val="en-GB"/>
        </w:rPr>
        <w:t>clam</w:t>
      </w:r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alattomban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birtokol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Tehát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tartja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meg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birtokot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aki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vásárba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ment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126ECB1" w14:textId="1782BAC9" w:rsidR="00D12E13" w:rsidRPr="00C80345" w:rsidRDefault="00C80345" w:rsidP="00BD776D">
      <w:pPr>
        <w:spacing w:after="0"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Ulpinaus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Ha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azonban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behatoló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visszatérő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tulajdonost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engedi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be,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akkor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inkább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2E13" w:rsidRPr="00BD776D">
        <w:rPr>
          <w:rFonts w:ascii="Times New Roman" w:hAnsi="Times New Roman" w:cs="Times New Roman"/>
          <w:i/>
          <w:sz w:val="24"/>
          <w:szCs w:val="24"/>
          <w:lang w:val="en-GB"/>
        </w:rPr>
        <w:t>vi</w:t>
      </w:r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erőszakkal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birtoklónak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tekintendő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D12E13"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2E13" w:rsidRPr="00BD776D">
        <w:rPr>
          <w:rFonts w:ascii="Times New Roman" w:hAnsi="Times New Roman" w:cs="Times New Roman"/>
          <w:i/>
          <w:sz w:val="24"/>
          <w:szCs w:val="24"/>
          <w:lang w:val="en-GB"/>
        </w:rPr>
        <w:t>clam</w:t>
      </w:r>
      <w:r w:rsidRPr="00C803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C803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D. 41. 2. 6. 1 </w:t>
      </w:r>
      <w:proofErr w:type="spellStart"/>
      <w:r w:rsidRPr="00C80345">
        <w:rPr>
          <w:rFonts w:ascii="Times New Roman" w:hAnsi="Times New Roman" w:cs="Times New Roman"/>
          <w:bCs/>
          <w:sz w:val="24"/>
          <w:szCs w:val="24"/>
          <w:lang w:val="en-GB"/>
        </w:rPr>
        <w:t>Ulpianus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6D52F3AD" w14:textId="40FF2A89" w:rsidR="00D12E13" w:rsidRDefault="00D12E13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0FAA81" w14:textId="2C0CDD73" w:rsidR="007824FD" w:rsidRDefault="007824FD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983C4E" w14:textId="77777777" w:rsidR="007824FD" w:rsidRDefault="007824FD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31BDE8" w14:textId="789D2E1E" w:rsidR="00C80345" w:rsidRPr="007824FD" w:rsidRDefault="00C80345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</w:pP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Amíg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a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földem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egyik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végében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dolgozom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,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valaki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elfoglalja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a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tanyát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….</w:t>
      </w:r>
    </w:p>
    <w:p w14:paraId="5C01E885" w14:textId="2B6A614D" w:rsidR="00802946" w:rsidRPr="00C80345" w:rsidRDefault="00802946" w:rsidP="00BD776D">
      <w:pPr>
        <w:spacing w:after="0"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Ha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valaki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amíg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én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telek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másik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részén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tartózkodom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birtoklási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akarattal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alattomban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telekre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lép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én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fogom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birtokot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azonnal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elveszteni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hisz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könnyen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el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tudom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űzni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amint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tudomást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szereztem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erről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034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80345" w:rsidRPr="00C803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D. 41. 2. 18. 3 </w:t>
      </w:r>
      <w:proofErr w:type="spellStart"/>
      <w:r w:rsidR="00C80345" w:rsidRPr="00C80345">
        <w:rPr>
          <w:rFonts w:ascii="Times New Roman" w:hAnsi="Times New Roman" w:cs="Times New Roman"/>
          <w:bCs/>
          <w:sz w:val="24"/>
          <w:szCs w:val="24"/>
          <w:lang w:val="en-GB"/>
        </w:rPr>
        <w:t>Celsus</w:t>
      </w:r>
      <w:proofErr w:type="spellEnd"/>
      <w:r w:rsidR="00C80345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50422955" w14:textId="42430C83" w:rsidR="00802946" w:rsidRDefault="00802946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43DB1A" w14:textId="5AC0C390" w:rsidR="00C80345" w:rsidRPr="007824FD" w:rsidRDefault="00C80345" w:rsidP="00BD776D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</w:pP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Háborűs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viszonyok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– </w:t>
      </w:r>
      <w:proofErr w:type="spellStart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>kivétel</w:t>
      </w:r>
      <w:proofErr w:type="spellEnd"/>
      <w:r w:rsidRPr="007824F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lang w:val="en-GB"/>
        </w:rPr>
        <w:t xml:space="preserve"> …</w:t>
      </w:r>
    </w:p>
    <w:p w14:paraId="2105A36A" w14:textId="3A24D3F7" w:rsidR="00C80345" w:rsidRPr="00C80345" w:rsidRDefault="00802946" w:rsidP="00C80345">
      <w:pPr>
        <w:spacing w:after="0"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Ha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viszont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egész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sereg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vonul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nagy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erővel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akkor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azt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részt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szerzi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meg,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amit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ténylegesen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birtokba</w:t>
      </w:r>
      <w:proofErr w:type="spellEnd"/>
      <w:r w:rsidRPr="00BD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776D">
        <w:rPr>
          <w:rFonts w:ascii="Times New Roman" w:hAnsi="Times New Roman" w:cs="Times New Roman"/>
          <w:sz w:val="24"/>
          <w:szCs w:val="24"/>
          <w:lang w:val="en-GB"/>
        </w:rPr>
        <w:t>vett</w:t>
      </w:r>
      <w:proofErr w:type="spellEnd"/>
      <w:r w:rsidR="00C80345" w:rsidRPr="00C803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80345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C80345" w:rsidRPr="00C803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D. 41. 2. 18. 4 </w:t>
      </w:r>
      <w:proofErr w:type="spellStart"/>
      <w:r w:rsidR="00C80345" w:rsidRPr="00C80345">
        <w:rPr>
          <w:rFonts w:ascii="Times New Roman" w:hAnsi="Times New Roman" w:cs="Times New Roman"/>
          <w:bCs/>
          <w:sz w:val="24"/>
          <w:szCs w:val="24"/>
          <w:lang w:val="en-GB"/>
        </w:rPr>
        <w:t>Celsus</w:t>
      </w:r>
      <w:proofErr w:type="spellEnd"/>
      <w:r w:rsidR="00C80345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46DE4356" w14:textId="705AEA0E" w:rsidR="00802946" w:rsidRPr="00BD776D" w:rsidRDefault="00802946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4E52E7" w14:textId="77777777" w:rsidR="000F0736" w:rsidRDefault="000F0736" w:rsidP="000F0736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1ECF5252" w14:textId="77777777" w:rsidR="000F0736" w:rsidRPr="00E211D4" w:rsidRDefault="000F0736" w:rsidP="000F0736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1295C492" w14:textId="77777777" w:rsidR="000F0736" w:rsidRDefault="000F0736" w:rsidP="000F07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A2D209" w14:textId="77777777" w:rsidR="000F0736" w:rsidRDefault="000F0736" w:rsidP="000F07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F605132" w14:textId="77777777" w:rsidR="000F0736" w:rsidRDefault="000F0736" w:rsidP="000F073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17F8A1" w14:textId="77777777" w:rsidR="000F0736" w:rsidRDefault="000F0736" w:rsidP="000F073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AA0FEF" w14:textId="77777777" w:rsidR="000F0736" w:rsidRDefault="000F0736" w:rsidP="000F073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31F654" w14:textId="77777777" w:rsidR="000F0736" w:rsidRDefault="000F0736" w:rsidP="000F073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3B854" w14:textId="77777777" w:rsidR="000F0736" w:rsidRDefault="000F0736" w:rsidP="000F073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8330C1" w14:textId="77777777" w:rsidR="000F0736" w:rsidRPr="00E211D4" w:rsidRDefault="000F0736" w:rsidP="000F07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3F22579" wp14:editId="4B943FC4">
            <wp:extent cx="4648200" cy="32094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84" cy="32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405E" w14:textId="77777777" w:rsidR="000F0736" w:rsidRPr="00BD776D" w:rsidRDefault="000F0736" w:rsidP="00BD77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F0736" w:rsidRPr="00BD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53"/>
    <w:rsid w:val="00024610"/>
    <w:rsid w:val="00071895"/>
    <w:rsid w:val="000F0736"/>
    <w:rsid w:val="00212DEA"/>
    <w:rsid w:val="00284719"/>
    <w:rsid w:val="002D4648"/>
    <w:rsid w:val="003F4392"/>
    <w:rsid w:val="00446B39"/>
    <w:rsid w:val="00520604"/>
    <w:rsid w:val="006A1241"/>
    <w:rsid w:val="006B6C20"/>
    <w:rsid w:val="007824FD"/>
    <w:rsid w:val="00784167"/>
    <w:rsid w:val="00802946"/>
    <w:rsid w:val="008C0AE9"/>
    <w:rsid w:val="009D5AF6"/>
    <w:rsid w:val="009E682D"/>
    <w:rsid w:val="00BA7D53"/>
    <w:rsid w:val="00BD776D"/>
    <w:rsid w:val="00BE4150"/>
    <w:rsid w:val="00C80345"/>
    <w:rsid w:val="00D12E13"/>
    <w:rsid w:val="00DA4EBE"/>
    <w:rsid w:val="00DF4E9D"/>
    <w:rsid w:val="00F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F171"/>
  <w15:chartTrackingRefBased/>
  <w15:docId w15:val="{3F01B349-18D0-4097-854A-ECE606E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1241"/>
  </w:style>
  <w:style w:type="paragraph" w:styleId="Cmsor1">
    <w:name w:val="heading 1"/>
    <w:basedOn w:val="Norml"/>
    <w:next w:val="Norml"/>
    <w:link w:val="Cmsor1Char"/>
    <w:uiPriority w:val="9"/>
    <w:qFormat/>
    <w:rsid w:val="006A124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124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A124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A124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A124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A124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A124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A124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A124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DA4EB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paragraph" w:styleId="Szvegtrzs">
    <w:name w:val="Body Text"/>
    <w:basedOn w:val="Norml"/>
    <w:link w:val="SzvegtrzsChar"/>
    <w:rsid w:val="00802946"/>
    <w:pPr>
      <w:spacing w:after="0" w:line="300" w:lineRule="atLeast"/>
      <w:jc w:val="both"/>
    </w:pPr>
    <w:rPr>
      <w:rFonts w:ascii="Times" w:eastAsia="Times New Roman" w:hAnsi="Times" w:cs="Times New Roman"/>
      <w:i/>
      <w:sz w:val="24"/>
      <w:lang w:val="de-DE" w:eastAsia="hu-HU"/>
    </w:rPr>
  </w:style>
  <w:style w:type="character" w:customStyle="1" w:styleId="SzvegtrzsChar">
    <w:name w:val="Szövegtörzs Char"/>
    <w:basedOn w:val="Bekezdsalapbettpusa"/>
    <w:link w:val="Szvegtrzs"/>
    <w:rsid w:val="00802946"/>
    <w:rPr>
      <w:rFonts w:ascii="Times" w:eastAsia="Times New Roman" w:hAnsi="Times" w:cs="Times New Roman"/>
      <w:i/>
      <w:sz w:val="24"/>
      <w:szCs w:val="20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124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6A1241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A1241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A1241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A1241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A1241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A1241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A1241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A1241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A1241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A124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A124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A124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6A1241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6A1241"/>
    <w:rPr>
      <w:b/>
      <w:bCs/>
    </w:rPr>
  </w:style>
  <w:style w:type="character" w:styleId="Kiemels">
    <w:name w:val="Emphasis"/>
    <w:uiPriority w:val="20"/>
    <w:qFormat/>
    <w:rsid w:val="006A1241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6A124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A1241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A1241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A124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A1241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6A1241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6A1241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6A1241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6A1241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6A1241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A1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6</cp:revision>
  <dcterms:created xsi:type="dcterms:W3CDTF">2020-09-29T16:24:00Z</dcterms:created>
  <dcterms:modified xsi:type="dcterms:W3CDTF">2020-09-29T17:17:00Z</dcterms:modified>
</cp:coreProperties>
</file>