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8D02" w14:textId="483FE357" w:rsidR="00EC290D" w:rsidRPr="008E5136" w:rsidRDefault="0089131D" w:rsidP="008E5136">
      <w:pPr>
        <w:pStyle w:val="Cmsor1"/>
        <w:rPr>
          <w:sz w:val="28"/>
          <w:szCs w:val="28"/>
        </w:rPr>
      </w:pPr>
      <w:r w:rsidRPr="008E5136">
        <w:rPr>
          <w:sz w:val="28"/>
          <w:szCs w:val="28"/>
        </w:rPr>
        <w:t xml:space="preserve">III. </w:t>
      </w:r>
      <w:r w:rsidR="000E02A8" w:rsidRPr="008E5136">
        <w:rPr>
          <w:sz w:val="28"/>
          <w:szCs w:val="28"/>
        </w:rPr>
        <w:t>OLVASÓLECKE</w:t>
      </w:r>
    </w:p>
    <w:p w14:paraId="31912361" w14:textId="6035A45A" w:rsidR="000E02A8" w:rsidRDefault="005B7E65" w:rsidP="008E5136">
      <w:pPr>
        <w:pStyle w:val="Cmsor1"/>
        <w:rPr>
          <w:sz w:val="28"/>
          <w:szCs w:val="28"/>
        </w:rPr>
      </w:pPr>
      <w:r w:rsidRPr="008E5136">
        <w:rPr>
          <w:sz w:val="28"/>
          <w:szCs w:val="28"/>
        </w:rPr>
        <w:t xml:space="preserve">A birtok fogalma, </w:t>
      </w:r>
      <w:r w:rsidR="00AE60F8" w:rsidRPr="008E5136">
        <w:rPr>
          <w:sz w:val="28"/>
          <w:szCs w:val="28"/>
        </w:rPr>
        <w:t>alapelvei</w:t>
      </w:r>
      <w:r w:rsidR="0089131D" w:rsidRPr="008E5136">
        <w:rPr>
          <w:sz w:val="28"/>
          <w:szCs w:val="28"/>
        </w:rPr>
        <w:t>, története</w:t>
      </w:r>
    </w:p>
    <w:p w14:paraId="04EEF494" w14:textId="5E298A1C" w:rsidR="008E5136" w:rsidRDefault="008E5136" w:rsidP="008E5136"/>
    <w:p w14:paraId="11A34DBD" w14:textId="77777777" w:rsidR="008E5136" w:rsidRPr="00466044" w:rsidRDefault="008E5136" w:rsidP="008E513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6044">
        <w:rPr>
          <w:rFonts w:ascii="Times New Roman" w:hAnsi="Times New Roman" w:cs="Times New Roman"/>
          <w:sz w:val="22"/>
          <w:szCs w:val="22"/>
        </w:rPr>
        <w:t>Prof. Dr. Jakab Éva</w:t>
      </w:r>
    </w:p>
    <w:p w14:paraId="40EA02CF" w14:textId="77777777" w:rsidR="008E5136" w:rsidRPr="00466044" w:rsidRDefault="008E5136" w:rsidP="008E513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6044">
        <w:rPr>
          <w:rFonts w:ascii="Times New Roman" w:hAnsi="Times New Roman" w:cs="Times New Roman"/>
          <w:sz w:val="22"/>
          <w:szCs w:val="22"/>
        </w:rPr>
        <w:t>egyetemi tanár</w:t>
      </w:r>
    </w:p>
    <w:p w14:paraId="6C7A8D0C" w14:textId="77777777" w:rsidR="008E5136" w:rsidRPr="00466044" w:rsidRDefault="008E5136" w:rsidP="008E5136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66044">
        <w:rPr>
          <w:rFonts w:ascii="Times New Roman" w:hAnsi="Times New Roman" w:cs="Times New Roman"/>
          <w:sz w:val="22"/>
          <w:szCs w:val="22"/>
        </w:rPr>
        <w:t>Időigénye: 25 perc</w:t>
      </w:r>
    </w:p>
    <w:p w14:paraId="7AA444C9" w14:textId="77777777" w:rsidR="008E5136" w:rsidRPr="008E5136" w:rsidRDefault="008E5136" w:rsidP="008E5136"/>
    <w:p w14:paraId="2F10D606" w14:textId="0E20AA2F" w:rsidR="000E02A8" w:rsidRPr="00466044" w:rsidRDefault="000E02A8" w:rsidP="00DD6467">
      <w:pPr>
        <w:pStyle w:val="Cmsor1"/>
      </w:pPr>
      <w:r w:rsidRPr="00466044">
        <w:t>Alapfogalmak</w:t>
      </w:r>
      <w:r w:rsidR="00077238" w:rsidRPr="00466044">
        <w:t>, definíciók</w:t>
      </w:r>
    </w:p>
    <w:p w14:paraId="37D20E50" w14:textId="77777777" w:rsidR="00EC290D" w:rsidRDefault="00EC290D" w:rsidP="00264279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i/>
          <w:iCs/>
          <w:lang w:val="hu-HU"/>
        </w:rPr>
      </w:pPr>
    </w:p>
    <w:p w14:paraId="548B8683" w14:textId="2A0C602B" w:rsidR="000E02A8" w:rsidRPr="00765F15" w:rsidRDefault="000E02A8" w:rsidP="00264279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i/>
          <w:iCs/>
          <w:lang w:val="hu-HU"/>
        </w:rPr>
        <w:t>birtok (</w:t>
      </w:r>
      <w:proofErr w:type="spellStart"/>
      <w:r w:rsidRPr="00765F15">
        <w:rPr>
          <w:rFonts w:ascii="Times New Roman" w:hAnsi="Times New Roman" w:cs="Times New Roman"/>
          <w:i/>
          <w:iCs/>
          <w:lang w:val="hu-HU"/>
        </w:rPr>
        <w:t>possessio</w:t>
      </w:r>
      <w:proofErr w:type="spellEnd"/>
      <w:r w:rsidRPr="00765F15">
        <w:rPr>
          <w:rFonts w:ascii="Times New Roman" w:hAnsi="Times New Roman" w:cs="Times New Roman"/>
          <w:i/>
          <w:iCs/>
          <w:lang w:val="hu-HU"/>
        </w:rPr>
        <w:t>)</w:t>
      </w:r>
      <w:r w:rsidRPr="00765F15">
        <w:rPr>
          <w:rFonts w:ascii="Times New Roman" w:hAnsi="Times New Roman" w:cs="Times New Roman"/>
          <w:lang w:val="hu-HU"/>
        </w:rPr>
        <w:t>: egy dolog feletti tényleges hatalom. A tulajdon jogkérdés, a birtok ténykérdés, más szóval a tulajdon jogi hatalom, a birtok tényleges hatalom egy dolog felett.</w:t>
      </w:r>
    </w:p>
    <w:p w14:paraId="2704E2DB" w14:textId="29B6AAAA" w:rsidR="000E02A8" w:rsidRPr="00765F15" w:rsidRDefault="000E02A8" w:rsidP="00264279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i/>
          <w:iCs/>
          <w:lang w:val="hu-HU"/>
        </w:rPr>
        <w:t>birtok alkotóelemei</w:t>
      </w:r>
      <w:r w:rsidRPr="00765F1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765F15">
        <w:rPr>
          <w:rFonts w:ascii="Times New Roman" w:hAnsi="Times New Roman" w:cs="Times New Roman"/>
          <w:lang w:val="hu-HU"/>
        </w:rPr>
        <w:t>animus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possidendi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, a birtoklási akarat (röviden </w:t>
      </w:r>
      <w:proofErr w:type="spellStart"/>
      <w:r w:rsidRPr="00765F15">
        <w:rPr>
          <w:rFonts w:ascii="Times New Roman" w:hAnsi="Times New Roman" w:cs="Times New Roman"/>
          <w:lang w:val="hu-HU"/>
        </w:rPr>
        <w:t>animus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) és a corpus </w:t>
      </w:r>
      <w:proofErr w:type="spellStart"/>
      <w:r w:rsidRPr="00765F15">
        <w:rPr>
          <w:rFonts w:ascii="Times New Roman" w:hAnsi="Times New Roman" w:cs="Times New Roman"/>
          <w:lang w:val="hu-HU"/>
        </w:rPr>
        <w:t>possessionis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, a testi ráhatás lehetősége (röviden corpus). </w:t>
      </w:r>
      <w:proofErr w:type="spellStart"/>
      <w:r w:rsidRPr="00765F15">
        <w:rPr>
          <w:rFonts w:ascii="Times New Roman" w:hAnsi="Times New Roman" w:cs="Times New Roman"/>
          <w:lang w:val="hu-HU"/>
        </w:rPr>
        <w:t>Animus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és corpus nélkül nincs birtoklás, a kettőnek együttesen kell fennforognia. </w:t>
      </w:r>
    </w:p>
    <w:p w14:paraId="17E5BB53" w14:textId="77777777" w:rsidR="00AE60F8" w:rsidRPr="00765F15" w:rsidRDefault="000E02A8" w:rsidP="00765F15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i/>
          <w:iCs/>
          <w:lang w:val="hu-HU"/>
        </w:rPr>
        <w:t>birtoklás alapelvei</w:t>
      </w:r>
      <w:r w:rsidRPr="00765F15">
        <w:rPr>
          <w:rFonts w:ascii="Times New Roman" w:hAnsi="Times New Roman" w:cs="Times New Roman"/>
          <w:lang w:val="hu-HU"/>
        </w:rPr>
        <w:t xml:space="preserve">: </w:t>
      </w:r>
      <w:r w:rsidRPr="00765F15">
        <w:rPr>
          <w:rFonts w:ascii="Times New Roman" w:hAnsi="Times New Roman" w:cs="Times New Roman"/>
          <w:lang w:val="hu-HU"/>
        </w:rPr>
        <w:tab/>
      </w:r>
    </w:p>
    <w:p w14:paraId="1143A389" w14:textId="77777777" w:rsidR="00AE60F8" w:rsidRPr="00765F15" w:rsidRDefault="000E02A8" w:rsidP="00765F15">
      <w:pPr>
        <w:pStyle w:val="Standa"/>
        <w:spacing w:line="320" w:lineRule="atLeast"/>
        <w:ind w:left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lang w:val="hu-HU"/>
        </w:rPr>
        <w:t>a) birtokolni csak testi dolgot lehet (</w:t>
      </w:r>
      <w:proofErr w:type="spellStart"/>
      <w:r w:rsidRPr="00765F15">
        <w:rPr>
          <w:rFonts w:ascii="Times New Roman" w:hAnsi="Times New Roman" w:cs="Times New Roman"/>
          <w:lang w:val="hu-HU"/>
        </w:rPr>
        <w:t>possideri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possunt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quae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sunt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corporalia</w:t>
      </w:r>
      <w:proofErr w:type="spellEnd"/>
      <w:r w:rsidRPr="00765F15">
        <w:rPr>
          <w:rFonts w:ascii="Times New Roman" w:hAnsi="Times New Roman" w:cs="Times New Roman"/>
          <w:lang w:val="hu-HU"/>
        </w:rPr>
        <w:t>);</w:t>
      </w:r>
      <w:r w:rsidRPr="00765F15">
        <w:rPr>
          <w:rFonts w:ascii="Times New Roman" w:hAnsi="Times New Roman" w:cs="Times New Roman"/>
          <w:lang w:val="hu-HU"/>
        </w:rPr>
        <w:tab/>
      </w:r>
    </w:p>
    <w:p w14:paraId="00008531" w14:textId="77777777" w:rsidR="00AE60F8" w:rsidRPr="00765F15" w:rsidRDefault="000E02A8" w:rsidP="00765F15">
      <w:pPr>
        <w:pStyle w:val="Standa"/>
        <w:spacing w:line="320" w:lineRule="atLeast"/>
        <w:ind w:left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lang w:val="hu-HU"/>
        </w:rPr>
        <w:t>b) többen egy időben ugyanazt a dolgot egymást kizáróan nem birtokolhatják (</w:t>
      </w:r>
      <w:proofErr w:type="spellStart"/>
      <w:r w:rsidRPr="00765F15">
        <w:rPr>
          <w:rFonts w:ascii="Times New Roman" w:hAnsi="Times New Roman" w:cs="Times New Roman"/>
          <w:lang w:val="hu-HU"/>
        </w:rPr>
        <w:t>plures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eandem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rem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in </w:t>
      </w:r>
      <w:proofErr w:type="spellStart"/>
      <w:r w:rsidRPr="00765F15">
        <w:rPr>
          <w:rFonts w:ascii="Times New Roman" w:hAnsi="Times New Roman" w:cs="Times New Roman"/>
          <w:lang w:val="hu-HU"/>
        </w:rPr>
        <w:t>solidum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possidere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non </w:t>
      </w:r>
      <w:proofErr w:type="spellStart"/>
      <w:r w:rsidRPr="00765F15">
        <w:rPr>
          <w:rFonts w:ascii="Times New Roman" w:hAnsi="Times New Roman" w:cs="Times New Roman"/>
          <w:lang w:val="hu-HU"/>
        </w:rPr>
        <w:t>possunt</w:t>
      </w:r>
      <w:proofErr w:type="spellEnd"/>
      <w:r w:rsidRPr="00765F15">
        <w:rPr>
          <w:rFonts w:ascii="Times New Roman" w:hAnsi="Times New Roman" w:cs="Times New Roman"/>
          <w:lang w:val="hu-HU"/>
        </w:rPr>
        <w:t>);</w:t>
      </w:r>
      <w:r w:rsidRPr="00765F15">
        <w:rPr>
          <w:rFonts w:ascii="Times New Roman" w:hAnsi="Times New Roman" w:cs="Times New Roman"/>
          <w:lang w:val="hu-HU"/>
        </w:rPr>
        <w:tab/>
      </w:r>
    </w:p>
    <w:p w14:paraId="1D18337D" w14:textId="256B8AC0" w:rsidR="000E02A8" w:rsidRPr="00765F15" w:rsidRDefault="000E02A8" w:rsidP="00264279">
      <w:pPr>
        <w:pStyle w:val="Standa"/>
        <w:spacing w:line="320" w:lineRule="atLeast"/>
        <w:ind w:left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lang w:val="hu-HU"/>
        </w:rPr>
        <w:t>c) a dolog határozatlan részét birtokolni nem lehet (</w:t>
      </w:r>
      <w:proofErr w:type="spellStart"/>
      <w:r w:rsidRPr="00765F15">
        <w:rPr>
          <w:rFonts w:ascii="Times New Roman" w:hAnsi="Times New Roman" w:cs="Times New Roman"/>
          <w:lang w:val="hu-HU"/>
        </w:rPr>
        <w:t>incertam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partem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rei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possidere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nemo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potest</w:t>
      </w:r>
      <w:proofErr w:type="spellEnd"/>
      <w:r w:rsidRPr="00765F15">
        <w:rPr>
          <w:rFonts w:ascii="Times New Roman" w:hAnsi="Times New Roman" w:cs="Times New Roman"/>
          <w:lang w:val="hu-HU"/>
        </w:rPr>
        <w:t>).</w:t>
      </w:r>
    </w:p>
    <w:p w14:paraId="651305ED" w14:textId="23DB0C17" w:rsidR="000E02A8" w:rsidRPr="00765F15" w:rsidRDefault="000E02A8" w:rsidP="00264279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765F15">
        <w:rPr>
          <w:rFonts w:ascii="Times New Roman" w:hAnsi="Times New Roman" w:cs="Times New Roman"/>
          <w:i/>
          <w:iCs/>
          <w:lang w:val="hu-HU"/>
        </w:rPr>
        <w:t>birtokjogok</w:t>
      </w:r>
      <w:r w:rsidRPr="00765F15">
        <w:rPr>
          <w:rFonts w:ascii="Times New Roman" w:hAnsi="Times New Roman" w:cs="Times New Roman"/>
          <w:lang w:val="hu-HU"/>
        </w:rPr>
        <w:t>: a civiljogi birtokhoz (</w:t>
      </w:r>
      <w:proofErr w:type="spellStart"/>
      <w:r w:rsidRPr="00765F15">
        <w:rPr>
          <w:rFonts w:ascii="Times New Roman" w:hAnsi="Times New Roman" w:cs="Times New Roman"/>
          <w:lang w:val="hu-HU"/>
        </w:rPr>
        <w:t>civilis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65F15">
        <w:rPr>
          <w:rFonts w:ascii="Times New Roman" w:hAnsi="Times New Roman" w:cs="Times New Roman"/>
          <w:lang w:val="hu-HU"/>
        </w:rPr>
        <w:t>possessio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) joghatások fűződnek, mégpedig a bírói birtokvédelem és a tulajdonkeletkeztető hatás. </w:t>
      </w:r>
    </w:p>
    <w:p w14:paraId="4E2FFC54" w14:textId="56700E22" w:rsidR="000E02A8" w:rsidRPr="00765F15" w:rsidRDefault="000E02A8" w:rsidP="00264279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765F15">
        <w:rPr>
          <w:rFonts w:ascii="Times New Roman" w:hAnsi="Times New Roman" w:cs="Times New Roman"/>
          <w:i/>
          <w:iCs/>
          <w:lang w:val="hu-HU"/>
        </w:rPr>
        <w:t>birlalat</w:t>
      </w:r>
      <w:proofErr w:type="spellEnd"/>
      <w:r w:rsidRPr="00765F15">
        <w:rPr>
          <w:rFonts w:ascii="Times New Roman" w:hAnsi="Times New Roman" w:cs="Times New Roman"/>
          <w:i/>
          <w:iCs/>
          <w:lang w:val="hu-HU"/>
        </w:rPr>
        <w:t xml:space="preserve"> (</w:t>
      </w:r>
      <w:proofErr w:type="spellStart"/>
      <w:r w:rsidRPr="00765F15">
        <w:rPr>
          <w:rFonts w:ascii="Times New Roman" w:hAnsi="Times New Roman" w:cs="Times New Roman"/>
          <w:i/>
          <w:iCs/>
          <w:lang w:val="hu-HU"/>
        </w:rPr>
        <w:t>detentio</w:t>
      </w:r>
      <w:proofErr w:type="spellEnd"/>
      <w:r w:rsidRPr="00765F15">
        <w:rPr>
          <w:rFonts w:ascii="Times New Roman" w:hAnsi="Times New Roman" w:cs="Times New Roman"/>
          <w:i/>
          <w:iCs/>
          <w:lang w:val="hu-HU"/>
        </w:rPr>
        <w:t>)</w:t>
      </w:r>
      <w:r w:rsidRPr="00765F15">
        <w:rPr>
          <w:rFonts w:ascii="Times New Roman" w:hAnsi="Times New Roman" w:cs="Times New Roman"/>
          <w:lang w:val="hu-HU"/>
        </w:rPr>
        <w:t xml:space="preserve">: joghatás nélküli birtokhelyzet, amit modern elnevezéssel </w:t>
      </w:r>
      <w:proofErr w:type="spellStart"/>
      <w:r w:rsidRPr="00765F15">
        <w:rPr>
          <w:rFonts w:ascii="Times New Roman" w:hAnsi="Times New Roman" w:cs="Times New Roman"/>
          <w:lang w:val="hu-HU"/>
        </w:rPr>
        <w:t>birlalatnak</w:t>
      </w:r>
      <w:proofErr w:type="spellEnd"/>
      <w:r w:rsidRPr="00765F15">
        <w:rPr>
          <w:rFonts w:ascii="Times New Roman" w:hAnsi="Times New Roman" w:cs="Times New Roman"/>
          <w:lang w:val="hu-HU"/>
        </w:rPr>
        <w:t xml:space="preserve"> hívunk (naturális </w:t>
      </w:r>
      <w:proofErr w:type="spellStart"/>
      <w:r w:rsidRPr="00765F15">
        <w:rPr>
          <w:rFonts w:ascii="Times New Roman" w:hAnsi="Times New Roman" w:cs="Times New Roman"/>
          <w:lang w:val="hu-HU"/>
        </w:rPr>
        <w:t>possessio</w:t>
      </w:r>
      <w:proofErr w:type="spellEnd"/>
      <w:r w:rsidRPr="00765F15">
        <w:rPr>
          <w:rFonts w:ascii="Times New Roman" w:hAnsi="Times New Roman" w:cs="Times New Roman"/>
          <w:lang w:val="hu-HU"/>
        </w:rPr>
        <w:t>).</w:t>
      </w:r>
    </w:p>
    <w:p w14:paraId="1A35C81F" w14:textId="6A0C7A40" w:rsidR="000E02A8" w:rsidRPr="00765F15" w:rsidRDefault="000E02A8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A9BAB2" w14:textId="3A892609" w:rsidR="00BA45BE" w:rsidRPr="00466044" w:rsidRDefault="00BA45BE" w:rsidP="00DD6467">
      <w:pPr>
        <w:pStyle w:val="Cmsor1"/>
      </w:pPr>
      <w:r w:rsidRPr="00466044">
        <w:t>Törzsanyag – ki</w:t>
      </w:r>
      <w:r w:rsidR="006B3B1B" w:rsidRPr="00466044">
        <w:t>teki</w:t>
      </w:r>
      <w:r w:rsidRPr="00466044">
        <w:t>ntés</w:t>
      </w:r>
    </w:p>
    <w:p w14:paraId="7DF9E30D" w14:textId="77777777" w:rsidR="00EC290D" w:rsidRDefault="00EC290D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67C651" w14:textId="107BF1DA" w:rsidR="008369D5" w:rsidRPr="00765F15" w:rsidRDefault="008369D5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 mindennapos nyelvhasználatban nem különböztetünk a „birtok” és a „tulajdon” között: sokszor például ingatlan-tulajdonra is azt mondjuk, hogy a szőlő, szántó stb. az illető birtoka. A jogászi szaknyelvben azonban élesen meg kell különböztetnünk a két jelenséget, mert kettő egymástól lényegesen eltérő jogintézményről van szó.</w:t>
      </w:r>
    </w:p>
    <w:p w14:paraId="4632CBFF" w14:textId="1DEC09A1" w:rsidR="00880DBB" w:rsidRPr="00765F15" w:rsidRDefault="008369D5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Már a római jogászok is hangsúlyozták: </w:t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nihil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commune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habet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proprietas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cum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possessione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– a tulajdonnak a birtokkal nincs közös vonása.</w:t>
      </w:r>
    </w:p>
    <w:p w14:paraId="329E9F63" w14:textId="37154632" w:rsidR="00880DBB" w:rsidRPr="00765F15" w:rsidRDefault="00880DBB" w:rsidP="00765F15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D. 43,17,1,2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Ulpianus</w:t>
      </w:r>
      <w:proofErr w:type="spellEnd"/>
    </w:p>
    <w:p w14:paraId="0A555D27" w14:textId="77777777" w:rsidR="00880DBB" w:rsidRPr="00765F15" w:rsidRDefault="00880DBB" w:rsidP="00765F15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lastRenderedPageBreak/>
        <w:t>A birtokot meg kell különböztetni a tulajdontól. Előfordulhat ugyanis, hogy valaki birtokos, de nem tulajdonos; más valaki pedig bár tulajdonos, de nem birtokos; az is lehet, hogy valaki birtokos és tulajdonos is.</w:t>
      </w:r>
    </w:p>
    <w:p w14:paraId="07E35FE3" w14:textId="77777777" w:rsidR="00880DBB" w:rsidRPr="00765F15" w:rsidRDefault="00880DBB" w:rsidP="00765F15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D. 4,6,19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Papinianus</w:t>
      </w:r>
      <w:proofErr w:type="spellEnd"/>
    </w:p>
    <w:p w14:paraId="38E23C37" w14:textId="77777777" w:rsidR="00880DBB" w:rsidRPr="00765F15" w:rsidRDefault="00880DBB" w:rsidP="00765F15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 birtokban a ténybeli (elem) a legtöbb.</w:t>
      </w:r>
    </w:p>
    <w:p w14:paraId="3355EEE3" w14:textId="77777777" w:rsidR="00880DBB" w:rsidRPr="00765F15" w:rsidRDefault="00880DBB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A09A6B" w14:textId="4BB1E4A9" w:rsidR="00E8578C" w:rsidRPr="00765F15" w:rsidRDefault="00E8578C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Tulajdonosnak az tekinthető, akihez a dolog jogi értelemben tartozik, aki azon mindenkinél erősebb jogosultsággal bír, amit a jogrendszer elismer és védelmez – függetlenül attól, hogy a tulajdonát képező dolog éppen nála van-e vagy sem.</w:t>
      </w:r>
    </w:p>
    <w:p w14:paraId="029E16D1" w14:textId="761BAEB1" w:rsidR="00E8578C" w:rsidRPr="00765F15" w:rsidRDefault="00E8578C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 dolog birtokosa ezzel szemben az a személy, aki a dolgot magánál, azaz tényleges hatalmában tartja – függetlenül attól, hogy ehhez van-e joga vagy nincs. A birtok tehát a dolog feletti tényleges hatalom</w:t>
      </w:r>
      <w:r w:rsidR="00185C96" w:rsidRPr="00765F15">
        <w:rPr>
          <w:rFonts w:ascii="Times New Roman" w:hAnsi="Times New Roman" w:cs="Times New Roman"/>
          <w:sz w:val="24"/>
          <w:szCs w:val="24"/>
        </w:rPr>
        <w:t>, azaz pl. a tolvaj vagy a rabló is birtokosnak tekintendő és birtokában mindenkivel szemben megvédendő – kivéve akitől a birtokot jogellenesen szerezte.</w:t>
      </w:r>
    </w:p>
    <w:p w14:paraId="1F09A3C7" w14:textId="3777E732" w:rsidR="00185C96" w:rsidRPr="00765F15" w:rsidRDefault="00185C96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 birtok (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possessio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) egyes tényállásainak közös eleme, hogy a birtokos a birtok tárgyát ténylegesen magánál tartja, tényleges hatalmat gyakorol a dolog felett.</w:t>
      </w:r>
    </w:p>
    <w:p w14:paraId="0DED47E0" w14:textId="129141AE" w:rsidR="00185C96" w:rsidRPr="00765F15" w:rsidRDefault="00185C96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 római jogászok szemében a birtok nem „jog”, hanem „tény” – faktum.</w:t>
      </w:r>
    </w:p>
    <w:p w14:paraId="7D9995C5" w14:textId="389A2161" w:rsidR="00957269" w:rsidRDefault="00185C96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Ezt fejezi ki a klasszikus iskol</w:t>
      </w:r>
      <w:r w:rsidR="00DD6467">
        <w:rPr>
          <w:rFonts w:ascii="Times New Roman" w:hAnsi="Times New Roman" w:cs="Times New Roman"/>
          <w:sz w:val="24"/>
          <w:szCs w:val="24"/>
        </w:rPr>
        <w:t>ás megfogalmazás</w:t>
      </w:r>
      <w:r w:rsidRPr="00765F15">
        <w:rPr>
          <w:rFonts w:ascii="Times New Roman" w:hAnsi="Times New Roman" w:cs="Times New Roman"/>
          <w:sz w:val="24"/>
          <w:szCs w:val="24"/>
        </w:rPr>
        <w:t>:</w:t>
      </w:r>
    </w:p>
    <w:p w14:paraId="761259DF" w14:textId="77777777" w:rsidR="00DD6467" w:rsidRPr="00765F15" w:rsidRDefault="00DD6467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80B424" w14:textId="77777777" w:rsidR="00957269" w:rsidRPr="00466044" w:rsidRDefault="00185C96" w:rsidP="00DD6467">
      <w:pPr>
        <w:pStyle w:val="Cmsor2"/>
      </w:pPr>
      <w:r w:rsidRPr="00466044">
        <w:t>a tulajdon jogkérdés, a birtok ténykérdés</w:t>
      </w:r>
      <w:r w:rsidR="00957269" w:rsidRPr="00466044">
        <w:t>,</w:t>
      </w:r>
    </w:p>
    <w:p w14:paraId="39EF3EF7" w14:textId="53F6DF09" w:rsidR="00E8578C" w:rsidRPr="00466044" w:rsidRDefault="00957269" w:rsidP="00DD6467">
      <w:pPr>
        <w:pStyle w:val="Cmsor2"/>
      </w:pPr>
      <w:r w:rsidRPr="00466044">
        <w:t>a tulajdon a dolog feletti jogi hatalom, míg a birtok a dolog feletti tényleges hatalom</w:t>
      </w:r>
      <w:r w:rsidR="00185C96" w:rsidRPr="00466044">
        <w:t>.</w:t>
      </w:r>
    </w:p>
    <w:p w14:paraId="2838789D" w14:textId="77777777" w:rsidR="00B66F4C" w:rsidRPr="00765F15" w:rsidRDefault="00B66F4C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6AA533" w14:textId="52791001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A birtokos birtoklási szándékkal birtokol a tényleges birtoklási helyzet fennállása idején. </w:t>
      </w:r>
    </w:p>
    <w:p w14:paraId="1D8B494F" w14:textId="77777777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A birtoknak két eleme van: </w:t>
      </w:r>
    </w:p>
    <w:p w14:paraId="5C3637F3" w14:textId="77777777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</w:t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r w:rsidRPr="00DD6467">
        <w:rPr>
          <w:rStyle w:val="Cmsor2Char"/>
        </w:rPr>
        <w:t>animus possidendi</w:t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, a birtoklási akarat (röviden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animus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E098AE9" w14:textId="77777777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- a </w:t>
      </w:r>
      <w:r w:rsidRPr="00DD6467">
        <w:rPr>
          <w:rStyle w:val="Cmsor2Char"/>
        </w:rPr>
        <w:t>corpus possessionis</w:t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, a testi ráhatás lehetősége (röviden corpus). </w:t>
      </w:r>
    </w:p>
    <w:p w14:paraId="379A0388" w14:textId="471621A5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F15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és corpus nélkül nincs birtoklás. A kettőnek együttesen kell fennforognia a birtoklás egész időtartama alatt.</w:t>
      </w:r>
    </w:p>
    <w:p w14:paraId="37158FBB" w14:textId="77777777" w:rsidR="00CB7F9D" w:rsidRPr="00765F15" w:rsidRDefault="00CB7F9D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864403" w14:textId="5137DC23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Már a köztársasági kor végének jogtudománya (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veteres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) </w:t>
      </w:r>
      <w:r w:rsidRPr="00236D25">
        <w:rPr>
          <w:rStyle w:val="Cmsor2Char"/>
        </w:rPr>
        <w:t>regulákat</w:t>
      </w:r>
      <w:r w:rsidRPr="00765F15">
        <w:rPr>
          <w:rFonts w:ascii="Times New Roman" w:hAnsi="Times New Roman" w:cs="Times New Roman"/>
          <w:sz w:val="24"/>
          <w:szCs w:val="24"/>
        </w:rPr>
        <w:t xml:space="preserve"> állított fel a birtoklásra nézve. Ezek a következők:</w:t>
      </w:r>
    </w:p>
    <w:p w14:paraId="6705176F" w14:textId="77777777" w:rsidR="00CB7F9D" w:rsidRPr="00765F15" w:rsidRDefault="00CB7F9D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EBE521" w14:textId="267BC04B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a) </w:t>
      </w:r>
      <w:r w:rsidRPr="00236D25">
        <w:rPr>
          <w:rStyle w:val="Cmsor2Char"/>
        </w:rPr>
        <w:t>Birtokolni csak testi dolgot lehet</w:t>
      </w:r>
      <w:r w:rsidRPr="00466044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 xml:space="preserve"> </w:t>
      </w:r>
      <w:r w:rsidRPr="00765F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possideri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possunt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quae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corporalia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); azaz nem lehet birtokolni a jogokat, jogosítványokat (a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iuris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quasi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possessio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tana, a szolgalmi hójogok birtoklása azok gyakorlása révén a posztklasszikus korban jelentkezik, nem a klasszikus jog intézménye).</w:t>
      </w:r>
    </w:p>
    <w:p w14:paraId="266432D1" w14:textId="77777777" w:rsidR="00CB7F9D" w:rsidRPr="00765F15" w:rsidRDefault="00CB7F9D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C20C1D" w14:textId="4960ECAB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b) </w:t>
      </w:r>
      <w:r w:rsidRPr="00236D25">
        <w:rPr>
          <w:rStyle w:val="Cmsor2Char"/>
        </w:rPr>
        <w:t>Többen egy időben ugyanazt a dolgot egymást kizáróan nem birtokolhatják</w:t>
      </w:r>
      <w:r w:rsidRPr="00466044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 xml:space="preserve"> </w:t>
      </w:r>
      <w:r w:rsidRPr="00765F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plures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eandem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rem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solidum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possidere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possunt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). Fizikailag lehetetlen, hogy ugyanaz a dolog egyidejűleg két ember kizárólagos hatalma alatt legyen; annak viszont nincs akadálya, hogy több ember közösen birtokolja ugyanazt a dolgot, akár úgy, hogy azt természetben megosztják (</w:t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pro parte, pro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diviso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), vagy osztatlanul (</w:t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indiviso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).</w:t>
      </w:r>
    </w:p>
    <w:p w14:paraId="6F56299D" w14:textId="77777777" w:rsidR="00CB7F9D" w:rsidRPr="00765F15" w:rsidRDefault="00CB7F9D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578861" w14:textId="06B13370" w:rsidR="00E430E1" w:rsidRPr="00765F15" w:rsidRDefault="00E430E1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c) </w:t>
      </w:r>
      <w:r w:rsidRPr="00236D25">
        <w:rPr>
          <w:rStyle w:val="Cmsor2Char"/>
        </w:rPr>
        <w:t>Egy dolog határozatlan részét birtokolni nem lehet</w:t>
      </w:r>
      <w:r w:rsidRPr="00466044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 xml:space="preserve"> </w:t>
      </w:r>
      <w:r w:rsidRPr="00765F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incertam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partem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rei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possidere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nemo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potest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). Ez azt jelenti, hogy a megosztott birtoknál a részeket határozottan, pontosan meg kell jelölni (két személy közös kertje esetén meg kell húzni a határvonalat a birtoklásra, a használatra nézve).</w:t>
      </w:r>
    </w:p>
    <w:p w14:paraId="570EF381" w14:textId="73A06EF5" w:rsidR="00970C4F" w:rsidRPr="00765F15" w:rsidRDefault="00970C4F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AC7DBE" w14:textId="77777777" w:rsidR="0040735F" w:rsidRPr="00765F15" w:rsidRDefault="0040735F" w:rsidP="00765F1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D25">
        <w:rPr>
          <w:rStyle w:val="Cmsor1Char"/>
        </w:rPr>
        <w:t>A birtok története</w:t>
      </w:r>
      <w:r w:rsidRPr="00466044">
        <w:rPr>
          <w:rFonts w:ascii="Times New Roman" w:hAnsi="Times New Roman" w:cs="Times New Roman"/>
          <w:b/>
          <w:bCs/>
          <w:i/>
          <w:iCs/>
          <w:color w:val="45CBF5" w:themeColor="accent6" w:themeTint="99"/>
          <w:sz w:val="24"/>
          <w:szCs w:val="24"/>
        </w:rPr>
        <w:t xml:space="preserve"> </w:t>
      </w:r>
      <w:r w:rsidRPr="00765F15">
        <w:rPr>
          <w:rFonts w:ascii="Times New Roman" w:hAnsi="Times New Roman" w:cs="Times New Roman"/>
          <w:sz w:val="24"/>
          <w:szCs w:val="24"/>
        </w:rPr>
        <w:t>alatt a birtokhoz fűződő jogi hatások történetét értjük. A birtoklás kettő legfontosabb joghatása, az elbirtoklás és a bírói birtokvédelem, történetileg igen korán jelentkezett a római jogban.</w:t>
      </w:r>
    </w:p>
    <w:p w14:paraId="3FB24F10" w14:textId="497F97CF" w:rsidR="0040735F" w:rsidRPr="00765F15" w:rsidRDefault="0040735F" w:rsidP="00765F1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F15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– használat, tényleges uralom a dolog felett, amely elbirtokláshoz, azaz civiljogi tulajdon keletkezéséhez vezethet. Már a XII táblás törvényben ismeretes az </w:t>
      </w:r>
      <w:proofErr w:type="spellStart"/>
      <w:r w:rsidRPr="00765F15">
        <w:rPr>
          <w:rFonts w:ascii="Times New Roman" w:hAnsi="Times New Roman" w:cs="Times New Roman"/>
          <w:b/>
          <w:bCs/>
          <w:sz w:val="24"/>
          <w:szCs w:val="24"/>
        </w:rPr>
        <w:t>usus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ezen joghatását és szabályozta azt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usus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auctoritas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címszó alatt. Ennek értelmében a tényleges hatalom ingóknál 1 év, ingatlanok esetében 2 év eltelte után elbirtokláshoz (tulajdonkeletkeztetéshez) vezetett. </w:t>
      </w:r>
    </w:p>
    <w:p w14:paraId="25E92226" w14:textId="77777777" w:rsidR="0040735F" w:rsidRPr="00765F15" w:rsidRDefault="0040735F" w:rsidP="00765F1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A birtokvédelem jóval később, a </w:t>
      </w:r>
      <w:proofErr w:type="spellStart"/>
      <w:r w:rsidRPr="006B3DF6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6B3D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3DF6">
        <w:rPr>
          <w:rFonts w:ascii="Times New Roman" w:hAnsi="Times New Roman" w:cs="Times New Roman"/>
          <w:i/>
          <w:iCs/>
          <w:sz w:val="24"/>
          <w:szCs w:val="24"/>
        </w:rPr>
        <w:t>honoraium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keretében, azaz a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praetori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joggyakorlatban alakult ki. Ennek okai a következők voltak: A közföldek (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ager</w:t>
      </w:r>
      <w:proofErr w:type="spellEnd"/>
      <w:r w:rsidRPr="0076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publicus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) a római állam (vagy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municipiumok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, városok) tulajdonában álltak. Az egyes római polgárok (famíliák) ezekből foglalás, hosszú ideig tartó bérleti szerződés stb. jogcímén a használatukba vettek és folyamatosan megműveltek nagy területű földdarabokat. Tulajdonjog nem keletkezhetett ezeken a földeken, hisz egy dolog egy időben egymás kizárásával több tulajdonjog nem létezhetett.  A művelő javára csak a tényleges uralmi viszony (birtoklás, </w:t>
      </w:r>
      <w:proofErr w:type="spellStart"/>
      <w:r w:rsidRPr="00765F15">
        <w:rPr>
          <w:rFonts w:ascii="Times New Roman" w:hAnsi="Times New Roman" w:cs="Times New Roman"/>
          <w:i/>
          <w:iCs/>
          <w:sz w:val="24"/>
          <w:szCs w:val="24"/>
        </w:rPr>
        <w:t>possessio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) jelentkezett olyan tényként, amelyhez a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praetori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jogképzés joghatásokat fűzhetett. </w:t>
      </w:r>
    </w:p>
    <w:p w14:paraId="25C43078" w14:textId="4F64D0EA" w:rsidR="000C28FF" w:rsidRPr="00765F15" w:rsidRDefault="0040735F" w:rsidP="00765F1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 Kr. e. 3. századra különösen elterjedtek a csatározások az ilyen földeken, hisz a nagybirtok koncentrációja révén egyes családok egyre gazdagabbak lettek, és igyekeztek kiszorítani kevésbé</w:t>
      </w:r>
      <w:r w:rsidR="000C28FF" w:rsidRPr="00765F15">
        <w:rPr>
          <w:rFonts w:ascii="Times New Roman" w:hAnsi="Times New Roman" w:cs="Times New Roman"/>
          <w:sz w:val="24"/>
          <w:szCs w:val="24"/>
        </w:rPr>
        <w:t xml:space="preserve"> tehetős </w:t>
      </w:r>
      <w:proofErr w:type="spellStart"/>
      <w:r w:rsidR="000C28FF" w:rsidRPr="00765F15">
        <w:rPr>
          <w:rFonts w:ascii="Times New Roman" w:hAnsi="Times New Roman" w:cs="Times New Roman"/>
          <w:sz w:val="24"/>
          <w:szCs w:val="24"/>
        </w:rPr>
        <w:t>szomszédaikat</w:t>
      </w:r>
      <w:proofErr w:type="spellEnd"/>
      <w:r w:rsidR="000C28FF" w:rsidRPr="00765F15">
        <w:rPr>
          <w:rFonts w:ascii="Times New Roman" w:hAnsi="Times New Roman" w:cs="Times New Roman"/>
          <w:sz w:val="24"/>
          <w:szCs w:val="24"/>
        </w:rPr>
        <w:t xml:space="preserve"> a közföldek élvezetéből</w:t>
      </w:r>
      <w:r w:rsidRPr="007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0B304" w14:textId="0B67AFC0" w:rsidR="000C28FF" w:rsidRPr="00765F15" w:rsidRDefault="0040735F" w:rsidP="00765F1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="000C28FF" w:rsidRPr="00765F15">
        <w:rPr>
          <w:rFonts w:ascii="Times New Roman" w:hAnsi="Times New Roman" w:cs="Times New Roman"/>
          <w:sz w:val="24"/>
          <w:szCs w:val="24"/>
        </w:rPr>
        <w:t xml:space="preserve"> úgy igyekezett megóvni a közbiztonságot és véget vetni az önhatalom elburjánzásának, hogy</w:t>
      </w:r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interdictutmok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r w:rsidR="000C28FF" w:rsidRPr="00765F15">
        <w:rPr>
          <w:rFonts w:ascii="Times New Roman" w:hAnsi="Times New Roman" w:cs="Times New Roman"/>
          <w:sz w:val="24"/>
          <w:szCs w:val="24"/>
        </w:rPr>
        <w:t>útján, a peren kívüli jogsegélyek célirányos bevetésével próbálta megtiltani a tilos önhatalmat</w:t>
      </w:r>
      <w:r w:rsidRPr="00765F15">
        <w:rPr>
          <w:rFonts w:ascii="Times New Roman" w:hAnsi="Times New Roman" w:cs="Times New Roman"/>
          <w:sz w:val="24"/>
          <w:szCs w:val="24"/>
        </w:rPr>
        <w:t xml:space="preserve">. </w:t>
      </w:r>
      <w:r w:rsidR="000C28FF" w:rsidRPr="00765F15">
        <w:rPr>
          <w:rFonts w:ascii="Times New Roman" w:hAnsi="Times New Roman" w:cs="Times New Roman"/>
          <w:sz w:val="24"/>
          <w:szCs w:val="24"/>
        </w:rPr>
        <w:t xml:space="preserve">A birtokvédelmi jogsegélyek tehát </w:t>
      </w:r>
      <w:r w:rsidRPr="00765F15">
        <w:rPr>
          <w:rFonts w:ascii="Times New Roman" w:hAnsi="Times New Roman" w:cs="Times New Roman"/>
          <w:sz w:val="24"/>
          <w:szCs w:val="24"/>
        </w:rPr>
        <w:t>nem keresetek (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actio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)</w:t>
      </w:r>
      <w:r w:rsidR="000C28FF" w:rsidRPr="00765F15">
        <w:rPr>
          <w:rFonts w:ascii="Times New Roman" w:hAnsi="Times New Roman" w:cs="Times New Roman"/>
          <w:sz w:val="24"/>
          <w:szCs w:val="24"/>
        </w:rPr>
        <w:t xml:space="preserve"> voltak</w:t>
      </w:r>
      <w:r w:rsidRPr="00765F15">
        <w:rPr>
          <w:rFonts w:ascii="Times New Roman" w:hAnsi="Times New Roman" w:cs="Times New Roman"/>
          <w:sz w:val="24"/>
          <w:szCs w:val="24"/>
        </w:rPr>
        <w:t xml:space="preserve">, hanem </w:t>
      </w:r>
      <w:r w:rsidR="000C28FF" w:rsidRPr="00765F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C28FF" w:rsidRPr="00765F15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="000C28FF" w:rsidRPr="00765F15">
        <w:rPr>
          <w:rFonts w:ascii="Times New Roman" w:hAnsi="Times New Roman" w:cs="Times New Roman"/>
          <w:sz w:val="24"/>
          <w:szCs w:val="24"/>
        </w:rPr>
        <w:t xml:space="preserve"> által kiadott </w:t>
      </w:r>
      <w:r w:rsidRPr="00765F15">
        <w:rPr>
          <w:rFonts w:ascii="Times New Roman" w:hAnsi="Times New Roman" w:cs="Times New Roman"/>
          <w:sz w:val="24"/>
          <w:szCs w:val="24"/>
        </w:rPr>
        <w:t>parancsok</w:t>
      </w:r>
      <w:r w:rsidR="000C28FF" w:rsidRPr="00765F15">
        <w:rPr>
          <w:rFonts w:ascii="Times New Roman" w:hAnsi="Times New Roman" w:cs="Times New Roman"/>
          <w:sz w:val="24"/>
          <w:szCs w:val="24"/>
        </w:rPr>
        <w:t>, amelyeket a</w:t>
      </w:r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a birtoklás tényére </w:t>
      </w:r>
      <w:r w:rsidR="000C28FF" w:rsidRPr="00765F15">
        <w:rPr>
          <w:rFonts w:ascii="Times New Roman" w:hAnsi="Times New Roman" w:cs="Times New Roman"/>
          <w:sz w:val="24"/>
          <w:szCs w:val="24"/>
        </w:rPr>
        <w:t xml:space="preserve">mint jogilag védendő érdekre </w:t>
      </w:r>
      <w:r w:rsidRPr="00765F15">
        <w:rPr>
          <w:rFonts w:ascii="Times New Roman" w:hAnsi="Times New Roman" w:cs="Times New Roman"/>
          <w:sz w:val="24"/>
          <w:szCs w:val="24"/>
        </w:rPr>
        <w:t>alapított.</w:t>
      </w:r>
    </w:p>
    <w:p w14:paraId="344D9FFD" w14:textId="77777777" w:rsidR="002663F8" w:rsidRPr="00765F15" w:rsidRDefault="002663F8" w:rsidP="00765F15">
      <w:pPr>
        <w:pStyle w:val="Szvegtrzsbehzssal2"/>
        <w:spacing w:line="320" w:lineRule="atLeast"/>
        <w:ind w:firstLine="0"/>
      </w:pPr>
      <w:r w:rsidRPr="00236D25">
        <w:rPr>
          <w:rStyle w:val="Cmsor2Char"/>
        </w:rPr>
        <w:t>Az interdictumok</w:t>
      </w:r>
      <w:r w:rsidRPr="00765F15">
        <w:t xml:space="preserve"> (</w:t>
      </w:r>
      <w:proofErr w:type="spellStart"/>
      <w:r w:rsidRPr="00765F15">
        <w:t>Gai</w:t>
      </w:r>
      <w:proofErr w:type="spellEnd"/>
      <w:r w:rsidRPr="00765F15">
        <w:t xml:space="preserve">. 4.138) eredetüket tekintve a </w:t>
      </w:r>
      <w:proofErr w:type="spellStart"/>
      <w:r w:rsidRPr="00765F15">
        <w:t>praetornak</w:t>
      </w:r>
      <w:proofErr w:type="spellEnd"/>
      <w:r w:rsidRPr="00765F15">
        <w:t xml:space="preserve"> a római polgárok közt gyakorolt </w:t>
      </w:r>
      <w:proofErr w:type="spellStart"/>
      <w:r w:rsidRPr="00765F15">
        <w:t>iurisdictiója</w:t>
      </w:r>
      <w:proofErr w:type="spellEnd"/>
      <w:r w:rsidRPr="00765F15">
        <w:t xml:space="preserve"> kapcsán alkalmazott első önálló és civiljogi alapra nem támaszkodó parancsai. A </w:t>
      </w:r>
      <w:proofErr w:type="spellStart"/>
      <w:r w:rsidRPr="00765F15">
        <w:t>praetor</w:t>
      </w:r>
      <w:proofErr w:type="spellEnd"/>
      <w:r w:rsidRPr="00765F15">
        <w:t xml:space="preserve"> az </w:t>
      </w:r>
      <w:proofErr w:type="spellStart"/>
      <w:r w:rsidRPr="00765F15">
        <w:t>interdictumot</w:t>
      </w:r>
      <w:proofErr w:type="spellEnd"/>
      <w:r w:rsidRPr="00765F15">
        <w:t xml:space="preserve"> </w:t>
      </w:r>
      <w:proofErr w:type="spellStart"/>
      <w:r w:rsidRPr="00765F15">
        <w:t>actió</w:t>
      </w:r>
      <w:proofErr w:type="spellEnd"/>
      <w:r w:rsidRPr="00765F15">
        <w:t xml:space="preserve"> helyett adta a felperesnek, ha úgy látta, hogy ezzel gyorsabban célt érhet. Ha a felperes előadta kérelmét, a </w:t>
      </w:r>
      <w:proofErr w:type="spellStart"/>
      <w:r w:rsidRPr="00765F15">
        <w:t>praetor</w:t>
      </w:r>
      <w:proofErr w:type="spellEnd"/>
      <w:r w:rsidRPr="00765F15">
        <w:t xml:space="preserve"> a per előfeltételeinek megvizsgálása után </w:t>
      </w:r>
      <w:r w:rsidRPr="00765F15">
        <w:rPr>
          <w:i/>
          <w:iCs/>
        </w:rPr>
        <w:t xml:space="preserve">(causa </w:t>
      </w:r>
      <w:proofErr w:type="spellStart"/>
      <w:r w:rsidRPr="00765F15">
        <w:rPr>
          <w:i/>
          <w:iCs/>
        </w:rPr>
        <w:t>cognita</w:t>
      </w:r>
      <w:proofErr w:type="spellEnd"/>
      <w:r w:rsidRPr="00765F15">
        <w:rPr>
          <w:i/>
          <w:iCs/>
        </w:rPr>
        <w:t>)</w:t>
      </w:r>
      <w:r w:rsidRPr="00765F15">
        <w:t xml:space="preserve"> az alperes felé tiltó (</w:t>
      </w:r>
      <w:proofErr w:type="spellStart"/>
      <w:r w:rsidRPr="00765F15">
        <w:rPr>
          <w:i/>
          <w:iCs/>
        </w:rPr>
        <w:t>interdicere</w:t>
      </w:r>
      <w:proofErr w:type="spellEnd"/>
      <w:r w:rsidRPr="00765F15">
        <w:t xml:space="preserve">=megtiltani) vagy parancsoló utasítást adott ki. A </w:t>
      </w:r>
      <w:proofErr w:type="spellStart"/>
      <w:r w:rsidRPr="00765F15">
        <w:t>praetori</w:t>
      </w:r>
      <w:proofErr w:type="spellEnd"/>
      <w:r w:rsidRPr="00765F15">
        <w:t xml:space="preserve"> beavatkozás célja a felperesi kérelem kikényszerítése, azaz a jogsértés megtiltása ill. a már bekövetkezett jogsérelem helyrehozása volt.</w:t>
      </w:r>
    </w:p>
    <w:p w14:paraId="20FF75AB" w14:textId="77777777" w:rsidR="002663F8" w:rsidRPr="00765F15" w:rsidRDefault="002663F8" w:rsidP="00765F15">
      <w:pPr>
        <w:pStyle w:val="Szvegtrzsbehzssal2"/>
        <w:spacing w:line="320" w:lineRule="atLeast"/>
        <w:ind w:firstLine="0"/>
      </w:pPr>
      <w:r w:rsidRPr="00765F15">
        <w:t xml:space="preserve">Az </w:t>
      </w:r>
      <w:proofErr w:type="spellStart"/>
      <w:r w:rsidRPr="00765F15">
        <w:t>interdictumok</w:t>
      </w:r>
      <w:proofErr w:type="spellEnd"/>
      <w:r w:rsidRPr="00765F15">
        <w:t xml:space="preserve"> formuláit (a kereseti formulákhoz hasonlóan) a </w:t>
      </w:r>
      <w:proofErr w:type="spellStart"/>
      <w:r w:rsidRPr="00765F15">
        <w:t>praetor</w:t>
      </w:r>
      <w:proofErr w:type="spellEnd"/>
      <w:r w:rsidRPr="00765F15">
        <w:t xml:space="preserve"> </w:t>
      </w:r>
      <w:proofErr w:type="spellStart"/>
      <w:r w:rsidRPr="00765F15">
        <w:t>edictumában</w:t>
      </w:r>
      <w:proofErr w:type="spellEnd"/>
      <w:r w:rsidRPr="00765F15">
        <w:t xml:space="preserve"> közzétette. A </w:t>
      </w:r>
      <w:proofErr w:type="spellStart"/>
      <w:r w:rsidRPr="00765F15">
        <w:t>praetor</w:t>
      </w:r>
      <w:proofErr w:type="spellEnd"/>
      <w:r w:rsidRPr="00765F15">
        <w:t xml:space="preserve"> e parancsot kezdetben csak az előterjesztett követelés indokoltsága esetén bocsátotta ki, amiről mindkét fél meghallgatása után győződött meg. A jogesetek szaporodása folytán azonban az eljárás úgy módosult, hogy a </w:t>
      </w:r>
      <w:proofErr w:type="spellStart"/>
      <w:r w:rsidRPr="00765F15">
        <w:t>praetor</w:t>
      </w:r>
      <w:proofErr w:type="spellEnd"/>
      <w:r w:rsidRPr="00765F15">
        <w:t xml:space="preserve"> az </w:t>
      </w:r>
      <w:proofErr w:type="spellStart"/>
      <w:r w:rsidRPr="00765F15">
        <w:t>edictumában</w:t>
      </w:r>
      <w:proofErr w:type="spellEnd"/>
      <w:r w:rsidRPr="00765F15">
        <w:t xml:space="preserve"> meghirdetett </w:t>
      </w:r>
      <w:proofErr w:type="spellStart"/>
      <w:r w:rsidRPr="00765F15">
        <w:t>interdictumokat</w:t>
      </w:r>
      <w:proofErr w:type="spellEnd"/>
      <w:r w:rsidRPr="00765F15">
        <w:t xml:space="preserve"> előzetes vizsgálat nélkül is kiadta, aminek következtében az </w:t>
      </w:r>
      <w:proofErr w:type="spellStart"/>
      <w:r w:rsidRPr="00765F15">
        <w:t>interdictum</w:t>
      </w:r>
      <w:proofErr w:type="spellEnd"/>
      <w:r w:rsidRPr="00765F15">
        <w:t xml:space="preserve"> </w:t>
      </w:r>
      <w:r w:rsidRPr="00765F15">
        <w:rPr>
          <w:i/>
          <w:iCs/>
        </w:rPr>
        <w:t xml:space="preserve">az egyik fél kérelmére kibocsátott feltételes </w:t>
      </w:r>
      <w:proofErr w:type="spellStart"/>
      <w:r w:rsidRPr="00765F15">
        <w:rPr>
          <w:i/>
          <w:iCs/>
        </w:rPr>
        <w:t>praetori</w:t>
      </w:r>
      <w:proofErr w:type="spellEnd"/>
      <w:r w:rsidRPr="00765F15">
        <w:rPr>
          <w:i/>
          <w:iCs/>
        </w:rPr>
        <w:t xml:space="preserve"> utasítás lett</w:t>
      </w:r>
      <w:r w:rsidRPr="00765F15">
        <w:t>. Ha a panaszlott ezen utasításnak önként nem tett eleget, a kérelmező perbe vonhatta őt.</w:t>
      </w:r>
    </w:p>
    <w:p w14:paraId="0351E2EA" w14:textId="705E3375" w:rsidR="002663F8" w:rsidRPr="00765F15" w:rsidRDefault="002663F8" w:rsidP="00765F15">
      <w:pPr>
        <w:pStyle w:val="Szvegtrzsbehzssal2"/>
        <w:spacing w:line="320" w:lineRule="atLeast"/>
        <w:ind w:firstLine="0"/>
      </w:pPr>
      <w:r w:rsidRPr="00765F15">
        <w:t xml:space="preserve">A </w:t>
      </w:r>
      <w:proofErr w:type="spellStart"/>
      <w:r w:rsidRPr="00765F15">
        <w:t>praetor</w:t>
      </w:r>
      <w:proofErr w:type="spellEnd"/>
      <w:r w:rsidRPr="00765F15">
        <w:t xml:space="preserve"> a pert a felek kölcsönös bírságígéretével vezette be. Ennek során az alperes arra az esetre ígérte a bírság fizetését, ha rábizonyulna, hogy az </w:t>
      </w:r>
      <w:proofErr w:type="spellStart"/>
      <w:r w:rsidRPr="00765F15">
        <w:t>interdictumnak</w:t>
      </w:r>
      <w:proofErr w:type="spellEnd"/>
      <w:r w:rsidRPr="00765F15">
        <w:t xml:space="preserve"> alap nélkül ellenszegült, míg a felperes, ha alaptalanul kérte az </w:t>
      </w:r>
      <w:proofErr w:type="spellStart"/>
      <w:r w:rsidRPr="00765F15">
        <w:t>interdictum</w:t>
      </w:r>
      <w:proofErr w:type="spellEnd"/>
      <w:r w:rsidRPr="00765F15">
        <w:t xml:space="preserve"> kibocsátását. A bírság eredetileg kártérítés jelleggel bírt, utóbb azonban a felperes kára megtérítésére külön keresetet is kapott.</w:t>
      </w:r>
    </w:p>
    <w:p w14:paraId="23CE0C61" w14:textId="77777777" w:rsidR="000C28FF" w:rsidRPr="00765F15" w:rsidRDefault="000C28FF" w:rsidP="00765F1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2CEDF7" w14:textId="4AA47E98" w:rsidR="000C28FF" w:rsidRPr="00236D25" w:rsidRDefault="002663F8" w:rsidP="00236D25">
      <w:pPr>
        <w:pStyle w:val="Cmsor1"/>
      </w:pPr>
      <w:r w:rsidRPr="00236D25">
        <w:rPr>
          <w:rStyle w:val="Cmsor2Char"/>
          <w:caps/>
          <w:shd w:val="clear" w:color="auto" w:fill="auto"/>
        </w:rPr>
        <w:t>A birtok védelmére szolgáló</w:t>
      </w:r>
      <w:r w:rsidR="000C28FF" w:rsidRPr="00236D25">
        <w:rPr>
          <w:rStyle w:val="Cmsor2Char"/>
          <w:caps/>
          <w:shd w:val="clear" w:color="auto" w:fill="auto"/>
        </w:rPr>
        <w:t xml:space="preserve"> interdictumoknak két faja</w:t>
      </w:r>
      <w:r w:rsidR="000C28FF" w:rsidRPr="00236D25">
        <w:t xml:space="preserve"> különböztethető meg:</w:t>
      </w:r>
    </w:p>
    <w:p w14:paraId="71B4EFF3" w14:textId="77777777" w:rsidR="00236D25" w:rsidRDefault="00236D25" w:rsidP="00EC290D">
      <w:pPr>
        <w:spacing w:line="320" w:lineRule="atLeast"/>
        <w:ind w:left="708"/>
        <w:jc w:val="both"/>
        <w:rPr>
          <w:rStyle w:val="Cmsor2Char"/>
        </w:rPr>
      </w:pPr>
    </w:p>
    <w:p w14:paraId="179AC168" w14:textId="487CAAE5" w:rsidR="000C28FF" w:rsidRPr="00765F15" w:rsidRDefault="000C28FF" w:rsidP="00EC290D">
      <w:pPr>
        <w:spacing w:line="32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D25">
        <w:rPr>
          <w:rStyle w:val="Cmsor2Char"/>
        </w:rPr>
        <w:t>interdictum prohibit</w:t>
      </w:r>
      <w:r w:rsidR="00FD7751" w:rsidRPr="00236D25">
        <w:rPr>
          <w:rStyle w:val="Cmsor2Char"/>
        </w:rPr>
        <w:t>o</w:t>
      </w:r>
      <w:r w:rsidRPr="00236D25">
        <w:rPr>
          <w:rStyle w:val="Cmsor2Char"/>
        </w:rPr>
        <w:t>rium</w:t>
      </w:r>
      <w:r w:rsidRPr="00765F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D7751">
        <w:rPr>
          <w:rFonts w:ascii="Times New Roman" w:hAnsi="Times New Roman" w:cs="Times New Roman"/>
          <w:sz w:val="24"/>
          <w:szCs w:val="24"/>
        </w:rPr>
        <w:t>amely a jogsértő magatartás abbahagyására irányult,</w:t>
      </w:r>
    </w:p>
    <w:p w14:paraId="6CCD97B3" w14:textId="73B332E4" w:rsidR="00970C4F" w:rsidRPr="00FD7751" w:rsidRDefault="000C28FF" w:rsidP="00EC290D">
      <w:pPr>
        <w:spacing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6D25">
        <w:rPr>
          <w:rStyle w:val="Cmsor2Char"/>
        </w:rPr>
        <w:t>interdictum restitutorium</w:t>
      </w:r>
      <w:r w:rsidRPr="00765F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D7751">
        <w:rPr>
          <w:rFonts w:ascii="Times New Roman" w:hAnsi="Times New Roman" w:cs="Times New Roman"/>
          <w:sz w:val="24"/>
          <w:szCs w:val="24"/>
        </w:rPr>
        <w:t>amely a jogsérelem helyrehozására irányult.</w:t>
      </w:r>
    </w:p>
    <w:p w14:paraId="7D93B1F6" w14:textId="77777777" w:rsidR="00236D25" w:rsidRDefault="00236D25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E0A512" w14:textId="45663889" w:rsidR="00EA6134" w:rsidRPr="00765F15" w:rsidRDefault="00EA6134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Érdemes átgondolni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kommentárját is a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civilis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possessio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viszonyáról (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, 4,153):</w:t>
      </w:r>
    </w:p>
    <w:p w14:paraId="4F9526A7" w14:textId="5209B0C0" w:rsidR="00DB5558" w:rsidRPr="00765F15" w:rsidRDefault="00DB5558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Nemcsak akkor látszunk birtokolni, ha magunk gyakoroljuk a birtokot, hanem akkor is, ha valaki a nevünkben a dolog birtokában van, akkor is, ha az nem a hatalmunk alatt álló személy, mint pl. a haszonbérlő és bérlő.</w:t>
      </w:r>
    </w:p>
    <w:p w14:paraId="27F8ABBD" w14:textId="77777777" w:rsidR="00DB5558" w:rsidRPr="00765F15" w:rsidRDefault="00DB5558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Azok által is, akiknél letétbe helyeztünk, vagy akiknek haszonkölcsönbe adtunk, vagy akiknek ingyen lakhatást nyújtottunk, mi magunk látszunk birtokolni.</w:t>
      </w:r>
    </w:p>
    <w:p w14:paraId="2AAB9989" w14:textId="26514FD2" w:rsidR="00DB5558" w:rsidRPr="00765F15" w:rsidRDefault="00DB5558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Ez az, amit közönségesen úgy mondanak, hogy a birtokot meg lehet tartani bárki által, aki a nevünkben birtokban van.</w:t>
      </w:r>
    </w:p>
    <w:p w14:paraId="0F6C1D9A" w14:textId="77777777" w:rsidR="00BA45BE" w:rsidRPr="00765F15" w:rsidRDefault="00BA45BE" w:rsidP="00765F15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855BE" w14:textId="3C53629F" w:rsidR="00BA45BE" w:rsidRPr="00765F15" w:rsidRDefault="00BA45BE" w:rsidP="00765F15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 w:rsidR="00E33DAF" w:rsidRPr="00765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181</w:t>
      </w:r>
      <w:r w:rsidRPr="00765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33DAF" w:rsidRPr="00765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187</w:t>
      </w:r>
      <w:r w:rsidRPr="00765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 w:rsidR="00E33DAF" w:rsidRPr="00765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506CBE9" w14:textId="77777777" w:rsidR="00BA45BE" w:rsidRPr="00765F15" w:rsidRDefault="00BA45BE" w:rsidP="00765F15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C96C1B" w14:textId="77777777" w:rsidR="00BA45BE" w:rsidRPr="00765F15" w:rsidRDefault="00BA45BE" w:rsidP="003D1306">
      <w:pPr>
        <w:pStyle w:val="Cmsor1"/>
      </w:pPr>
      <w:r w:rsidRPr="00765F15">
        <w:t xml:space="preserve">Jogeset </w:t>
      </w:r>
    </w:p>
    <w:p w14:paraId="55189D9E" w14:textId="77777777" w:rsidR="00874855" w:rsidRPr="00765F15" w:rsidRDefault="00874855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Kérdés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vadállat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amelyet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megsebeztek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azonnal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annak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tulajdonába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kerül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-e,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aki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megsebezte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C63987B" w14:textId="77777777" w:rsidR="00874855" w:rsidRPr="00765F15" w:rsidRDefault="00874855" w:rsidP="00765F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legtöbben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úgy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vélik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mindaddig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lesz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tulajdonunkká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amíg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el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fogjuk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hisz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sok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minden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közbejöhet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ami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akadályoz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bennünket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  <w:lang w:val="en-GB"/>
        </w:rPr>
        <w:t>elfogásban</w:t>
      </w:r>
      <w:proofErr w:type="spellEnd"/>
      <w:r w:rsidRPr="00765F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02996" w14:textId="06B6B1F9" w:rsidR="003438E7" w:rsidRDefault="003438E7" w:rsidP="003438E7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29D658BA" w14:textId="1F16A50C" w:rsidR="003D1306" w:rsidRDefault="003D1306" w:rsidP="003438E7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2C69028" w14:textId="56951D5B" w:rsidR="003D1306" w:rsidRDefault="003D1306" w:rsidP="003438E7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31940932" w14:textId="1731948A" w:rsidR="003D1306" w:rsidRDefault="003D1306" w:rsidP="003438E7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641C2FA6" w14:textId="77777777" w:rsidR="003D1306" w:rsidRDefault="003D1306" w:rsidP="003438E7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6DA71DD9" w14:textId="77777777" w:rsidR="003438E7" w:rsidRPr="00E211D4" w:rsidRDefault="003438E7" w:rsidP="003438E7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3F310352" w14:textId="77777777" w:rsidR="003438E7" w:rsidRDefault="003438E7" w:rsidP="003438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659336F" w14:textId="77777777" w:rsidR="003438E7" w:rsidRDefault="003438E7" w:rsidP="003438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171094" w14:textId="77777777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E3BCC9" w14:textId="77777777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7EE422" w14:textId="6302A538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89505F" w14:textId="69DD5674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E8194" w14:textId="39CDCA28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D12DA2" w14:textId="77777777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132FB7" w14:textId="77777777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1A6109" w14:textId="77777777" w:rsidR="003438E7" w:rsidRDefault="003438E7" w:rsidP="003438E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11AEC5" w14:textId="2D3CA927" w:rsidR="003438E7" w:rsidRPr="003438E7" w:rsidRDefault="003438E7" w:rsidP="003438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BF8D2FE" wp14:editId="43C34F16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8E7" w:rsidRPr="0034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A442D"/>
    <w:multiLevelType w:val="hybridMultilevel"/>
    <w:tmpl w:val="E65884BE"/>
    <w:lvl w:ilvl="0" w:tplc="BE94A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77238"/>
    <w:rsid w:val="000C28FF"/>
    <w:rsid w:val="000E02A8"/>
    <w:rsid w:val="00185C96"/>
    <w:rsid w:val="00236D25"/>
    <w:rsid w:val="00264279"/>
    <w:rsid w:val="002663F8"/>
    <w:rsid w:val="003438E7"/>
    <w:rsid w:val="003D1306"/>
    <w:rsid w:val="003F4392"/>
    <w:rsid w:val="0040735F"/>
    <w:rsid w:val="00466044"/>
    <w:rsid w:val="004A1E38"/>
    <w:rsid w:val="00555A1C"/>
    <w:rsid w:val="005B7E65"/>
    <w:rsid w:val="006B3B1B"/>
    <w:rsid w:val="006B3DF6"/>
    <w:rsid w:val="00765F15"/>
    <w:rsid w:val="0078286D"/>
    <w:rsid w:val="008369D5"/>
    <w:rsid w:val="00874855"/>
    <w:rsid w:val="00880DBB"/>
    <w:rsid w:val="0089131D"/>
    <w:rsid w:val="008E5136"/>
    <w:rsid w:val="00957269"/>
    <w:rsid w:val="00970C4F"/>
    <w:rsid w:val="009C18C4"/>
    <w:rsid w:val="00AB5B36"/>
    <w:rsid w:val="00AE60F8"/>
    <w:rsid w:val="00B569A0"/>
    <w:rsid w:val="00B66F4C"/>
    <w:rsid w:val="00BA45BE"/>
    <w:rsid w:val="00BE4150"/>
    <w:rsid w:val="00CB7F9D"/>
    <w:rsid w:val="00DB5558"/>
    <w:rsid w:val="00DD6467"/>
    <w:rsid w:val="00E33DAF"/>
    <w:rsid w:val="00E430E1"/>
    <w:rsid w:val="00E472A7"/>
    <w:rsid w:val="00E8578C"/>
    <w:rsid w:val="00EA6134"/>
    <w:rsid w:val="00EC290D"/>
    <w:rsid w:val="00FD7751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2615"/>
  <w15:chartTrackingRefBased/>
  <w15:docId w15:val="{ECD0EC8A-5FBA-4CF9-B9BD-CE3553E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136"/>
  </w:style>
  <w:style w:type="paragraph" w:styleId="Cmsor1">
    <w:name w:val="heading 1"/>
    <w:basedOn w:val="Norml"/>
    <w:next w:val="Norml"/>
    <w:link w:val="Cmsor1Char"/>
    <w:uiPriority w:val="9"/>
    <w:qFormat/>
    <w:rsid w:val="008E513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513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513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513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513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513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513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51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51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0E02A8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styleId="Listaszerbekezds">
    <w:name w:val="List Paragraph"/>
    <w:basedOn w:val="Norml"/>
    <w:uiPriority w:val="34"/>
    <w:qFormat/>
    <w:rsid w:val="00E430E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rsid w:val="002663F8"/>
    <w:pPr>
      <w:autoSpaceDE w:val="0"/>
      <w:autoSpaceDN w:val="0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663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E513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8E5136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5136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E5136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5136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5136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5136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5136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5136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E5136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E513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E513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E51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8E5136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8E5136"/>
    <w:rPr>
      <w:b/>
      <w:bCs/>
    </w:rPr>
  </w:style>
  <w:style w:type="character" w:styleId="Kiemels">
    <w:name w:val="Emphasis"/>
    <w:uiPriority w:val="20"/>
    <w:qFormat/>
    <w:rsid w:val="008E5136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8E513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E5136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8E5136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513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5136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8E5136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8E5136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8E5136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8E5136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8E5136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5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1166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9</cp:revision>
  <dcterms:created xsi:type="dcterms:W3CDTF">2020-09-29T16:21:00Z</dcterms:created>
  <dcterms:modified xsi:type="dcterms:W3CDTF">2020-09-29T17:32:00Z</dcterms:modified>
</cp:coreProperties>
</file>