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AA2B3" w14:textId="5E35F912" w:rsidR="003B00D2" w:rsidRPr="003B00D2" w:rsidRDefault="003B00D2" w:rsidP="003B00D2">
      <w:pPr>
        <w:pStyle w:val="Cmsor1"/>
        <w:rPr>
          <w:sz w:val="28"/>
          <w:szCs w:val="28"/>
        </w:rPr>
      </w:pPr>
      <w:r w:rsidRPr="003B00D2">
        <w:rPr>
          <w:sz w:val="28"/>
          <w:szCs w:val="28"/>
        </w:rPr>
        <w:t xml:space="preserve">I.Olvasólecke </w:t>
      </w:r>
    </w:p>
    <w:p w14:paraId="6250A1B0" w14:textId="77777777" w:rsidR="003B00D2" w:rsidRPr="003B00D2" w:rsidRDefault="003B00D2" w:rsidP="003B00D2">
      <w:pPr>
        <w:pStyle w:val="Cmsor1"/>
        <w:rPr>
          <w:sz w:val="28"/>
          <w:szCs w:val="28"/>
        </w:rPr>
      </w:pPr>
      <w:r w:rsidRPr="003B00D2">
        <w:rPr>
          <w:sz w:val="28"/>
          <w:szCs w:val="28"/>
        </w:rPr>
        <w:t>Bevezetés: a dolgok osztályozása, a tulajdon alapismeretei</w:t>
      </w:r>
    </w:p>
    <w:p w14:paraId="53505DD2" w14:textId="77777777" w:rsidR="003B00D2" w:rsidRPr="00282730" w:rsidRDefault="003B00D2" w:rsidP="003B00D2">
      <w:pPr>
        <w:rPr>
          <w:rFonts w:ascii="Times New Roman" w:hAnsi="Times New Roman" w:cs="Times New Roman"/>
        </w:rPr>
      </w:pPr>
    </w:p>
    <w:p w14:paraId="4D2C2AB6" w14:textId="77777777" w:rsidR="003B00D2" w:rsidRPr="005A7ACA" w:rsidRDefault="003B00D2" w:rsidP="003B00D2">
      <w:pPr>
        <w:spacing w:before="0" w:after="0" w:line="240" w:lineRule="auto"/>
        <w:rPr>
          <w:rFonts w:ascii="Times New Roman" w:hAnsi="Times New Roman" w:cs="Times New Roman"/>
          <w:sz w:val="22"/>
          <w:szCs w:val="22"/>
        </w:rPr>
      </w:pPr>
      <w:r w:rsidRPr="005A7ACA">
        <w:rPr>
          <w:rFonts w:ascii="Times New Roman" w:hAnsi="Times New Roman" w:cs="Times New Roman"/>
          <w:sz w:val="22"/>
          <w:szCs w:val="22"/>
        </w:rPr>
        <w:t>Prof. Dr. Jakab Éva</w:t>
      </w:r>
    </w:p>
    <w:p w14:paraId="326F77C3" w14:textId="77777777" w:rsidR="003B00D2" w:rsidRPr="005A7ACA" w:rsidRDefault="003B00D2" w:rsidP="003B00D2">
      <w:pPr>
        <w:spacing w:before="0" w:after="0" w:line="240" w:lineRule="auto"/>
        <w:rPr>
          <w:rFonts w:ascii="Times New Roman" w:hAnsi="Times New Roman" w:cs="Times New Roman"/>
          <w:sz w:val="22"/>
          <w:szCs w:val="22"/>
        </w:rPr>
      </w:pPr>
      <w:r w:rsidRPr="005A7ACA">
        <w:rPr>
          <w:rFonts w:ascii="Times New Roman" w:hAnsi="Times New Roman" w:cs="Times New Roman"/>
          <w:sz w:val="22"/>
          <w:szCs w:val="22"/>
        </w:rPr>
        <w:t>egyetemi tanár</w:t>
      </w:r>
    </w:p>
    <w:p w14:paraId="258996B2" w14:textId="20C9B77D" w:rsidR="00CE504F" w:rsidRPr="005A7ACA" w:rsidRDefault="003B00D2" w:rsidP="00996E1B">
      <w:pPr>
        <w:spacing w:after="0" w:line="320" w:lineRule="atLeast"/>
        <w:rPr>
          <w:rFonts w:ascii="Times New Roman" w:hAnsi="Times New Roman" w:cs="Times New Roman"/>
          <w:b/>
          <w:bCs/>
          <w:sz w:val="22"/>
          <w:szCs w:val="22"/>
        </w:rPr>
      </w:pPr>
      <w:r w:rsidRPr="005A7ACA">
        <w:rPr>
          <w:rFonts w:ascii="Times New Roman" w:hAnsi="Times New Roman" w:cs="Times New Roman"/>
          <w:sz w:val="22"/>
          <w:szCs w:val="22"/>
        </w:rPr>
        <w:t>Időigénye: 25 perc</w:t>
      </w:r>
    </w:p>
    <w:p w14:paraId="0AF304BB" w14:textId="77777777" w:rsidR="00AA1BA3" w:rsidRPr="00FC31A8" w:rsidRDefault="00AA1BA3" w:rsidP="00996E1B">
      <w:pPr>
        <w:spacing w:after="0" w:line="320" w:lineRule="atLeast"/>
        <w:rPr>
          <w:rFonts w:ascii="Times New Roman" w:hAnsi="Times New Roman" w:cs="Times New Roman"/>
          <w:b/>
          <w:bCs/>
          <w:sz w:val="28"/>
          <w:szCs w:val="28"/>
        </w:rPr>
      </w:pPr>
    </w:p>
    <w:p w14:paraId="488CFAEE" w14:textId="252CD73A" w:rsidR="00CE504F" w:rsidRPr="00E20BCE" w:rsidRDefault="00CE504F" w:rsidP="00996E1B">
      <w:pPr>
        <w:spacing w:after="0" w:line="320" w:lineRule="atLeast"/>
        <w:rPr>
          <w:rFonts w:ascii="Times New Roman" w:hAnsi="Times New Roman" w:cs="Times New Roman"/>
          <w:b/>
          <w:bCs/>
          <w:i/>
          <w:iCs/>
          <w:color w:val="FF0000"/>
          <w:sz w:val="28"/>
          <w:szCs w:val="28"/>
        </w:rPr>
      </w:pPr>
      <w:r w:rsidRPr="00E20BCE">
        <w:rPr>
          <w:rFonts w:ascii="Times New Roman" w:hAnsi="Times New Roman" w:cs="Times New Roman"/>
          <w:b/>
          <w:bCs/>
          <w:i/>
          <w:iCs/>
          <w:color w:val="FF0000"/>
          <w:sz w:val="28"/>
          <w:szCs w:val="28"/>
        </w:rPr>
        <w:t>Alapfogalmak</w:t>
      </w:r>
      <w:r w:rsidR="00DC386F" w:rsidRPr="00E20BCE">
        <w:rPr>
          <w:rFonts w:ascii="Times New Roman" w:hAnsi="Times New Roman" w:cs="Times New Roman"/>
          <w:b/>
          <w:bCs/>
          <w:i/>
          <w:iCs/>
          <w:color w:val="FF0000"/>
          <w:sz w:val="28"/>
          <w:szCs w:val="28"/>
        </w:rPr>
        <w:t>, definíciók</w:t>
      </w:r>
    </w:p>
    <w:p w14:paraId="013A1CAD" w14:textId="77777777" w:rsidR="00AA1BA3" w:rsidRDefault="00AA1BA3" w:rsidP="00996E1B">
      <w:pPr>
        <w:pStyle w:val="Standa"/>
        <w:spacing w:line="320" w:lineRule="atLeast"/>
        <w:ind w:left="357" w:hanging="357"/>
        <w:jc w:val="both"/>
        <w:rPr>
          <w:rFonts w:ascii="Times New Roman" w:hAnsi="Times New Roman" w:cs="Times New Roman"/>
          <w:i/>
          <w:iCs/>
          <w:lang w:val="hu-HU"/>
        </w:rPr>
      </w:pPr>
    </w:p>
    <w:p w14:paraId="2728EFA3" w14:textId="280920C0" w:rsidR="00442FDC" w:rsidRPr="00FC31A8" w:rsidRDefault="00442FDC" w:rsidP="00996E1B">
      <w:pPr>
        <w:pStyle w:val="Standa"/>
        <w:spacing w:line="320" w:lineRule="atLeast"/>
        <w:ind w:left="357" w:hanging="357"/>
        <w:jc w:val="both"/>
        <w:rPr>
          <w:rFonts w:ascii="Times New Roman" w:hAnsi="Times New Roman" w:cs="Times New Roman"/>
          <w:lang w:val="hu-HU"/>
        </w:rPr>
      </w:pPr>
      <w:r w:rsidRPr="00FC31A8">
        <w:rPr>
          <w:rFonts w:ascii="Times New Roman" w:hAnsi="Times New Roman" w:cs="Times New Roman"/>
          <w:i/>
          <w:iCs/>
          <w:lang w:val="hu-HU"/>
        </w:rPr>
        <w:t>dolog fogalma</w:t>
      </w:r>
      <w:r w:rsidRPr="00FC31A8">
        <w:rPr>
          <w:rFonts w:ascii="Times New Roman" w:hAnsi="Times New Roman" w:cs="Times New Roman"/>
          <w:lang w:val="hu-HU"/>
        </w:rPr>
        <w:t>: a fizikai világnak tulajdonságuk révén egymástól elkülöníthető, önálló részei, amelyek jogviszony tárgyai lehetnek. Nem dolog: a) a külvilágnak az olyan részei, amelyek jellegüknél fogva emberi uralom alá nem vonhatók, b) a szabad ember teste (ezzel szemben a rabszolgák dolgok), c) az alkatrész, amely bizonyos fizikai kapcsolat révén elvesztette önállóságát, d) valamint az un. dologösszesség.</w:t>
      </w:r>
    </w:p>
    <w:p w14:paraId="458A017C" w14:textId="0BDBD81F" w:rsidR="00442FDC" w:rsidRPr="00FC31A8" w:rsidRDefault="00442FDC" w:rsidP="00996E1B">
      <w:pPr>
        <w:pStyle w:val="Standa"/>
        <w:spacing w:line="320" w:lineRule="atLeast"/>
        <w:ind w:left="357" w:hanging="357"/>
        <w:jc w:val="both"/>
        <w:rPr>
          <w:rFonts w:ascii="Times New Roman" w:hAnsi="Times New Roman" w:cs="Times New Roman"/>
          <w:lang w:val="hu-HU"/>
        </w:rPr>
      </w:pPr>
      <w:r w:rsidRPr="00FC31A8">
        <w:rPr>
          <w:rFonts w:ascii="Times New Roman" w:hAnsi="Times New Roman" w:cs="Times New Roman"/>
          <w:i/>
          <w:iCs/>
          <w:lang w:val="hu-HU"/>
        </w:rPr>
        <w:t>alkatrész</w:t>
      </w:r>
      <w:r w:rsidRPr="00FC31A8">
        <w:rPr>
          <w:rFonts w:ascii="Times New Roman" w:hAnsi="Times New Roman" w:cs="Times New Roman"/>
          <w:lang w:val="hu-HU"/>
        </w:rPr>
        <w:t xml:space="preserve">: olyan dolog, amely egy fődologhoz járul úgy, hogy ezáltal elveszti fizikai és jogi önállóságát. </w:t>
      </w:r>
    </w:p>
    <w:p w14:paraId="5DDFB449" w14:textId="0BFED7C9" w:rsidR="00442FDC" w:rsidRPr="00FC31A8" w:rsidRDefault="00442FDC" w:rsidP="00996E1B">
      <w:pPr>
        <w:pStyle w:val="Standa"/>
        <w:spacing w:line="320" w:lineRule="atLeast"/>
        <w:ind w:left="357" w:hanging="357"/>
        <w:jc w:val="both"/>
        <w:rPr>
          <w:rFonts w:ascii="Times New Roman" w:hAnsi="Times New Roman" w:cs="Times New Roman"/>
          <w:lang w:val="hu-HU"/>
        </w:rPr>
      </w:pPr>
      <w:r w:rsidRPr="00FC31A8">
        <w:rPr>
          <w:rFonts w:ascii="Times New Roman" w:hAnsi="Times New Roman" w:cs="Times New Roman"/>
          <w:i/>
          <w:iCs/>
          <w:lang w:val="hu-HU"/>
        </w:rPr>
        <w:t>dologösszesség (</w:t>
      </w:r>
      <w:proofErr w:type="spellStart"/>
      <w:r w:rsidRPr="00FC31A8">
        <w:rPr>
          <w:rFonts w:ascii="Times New Roman" w:hAnsi="Times New Roman" w:cs="Times New Roman"/>
          <w:i/>
          <w:iCs/>
          <w:lang w:val="hu-HU"/>
        </w:rPr>
        <w:t>universitas</w:t>
      </w:r>
      <w:proofErr w:type="spellEnd"/>
      <w:r w:rsidRPr="00FC31A8">
        <w:rPr>
          <w:rFonts w:ascii="Times New Roman" w:hAnsi="Times New Roman" w:cs="Times New Roman"/>
          <w:i/>
          <w:iCs/>
          <w:lang w:val="hu-HU"/>
        </w:rPr>
        <w:t xml:space="preserve"> </w:t>
      </w:r>
      <w:proofErr w:type="spellStart"/>
      <w:r w:rsidRPr="00FC31A8">
        <w:rPr>
          <w:rFonts w:ascii="Times New Roman" w:hAnsi="Times New Roman" w:cs="Times New Roman"/>
          <w:i/>
          <w:iCs/>
          <w:lang w:val="hu-HU"/>
        </w:rPr>
        <w:t>rerum</w:t>
      </w:r>
      <w:proofErr w:type="spellEnd"/>
      <w:r w:rsidRPr="00FC31A8">
        <w:rPr>
          <w:rFonts w:ascii="Times New Roman" w:hAnsi="Times New Roman" w:cs="Times New Roman"/>
          <w:i/>
          <w:iCs/>
          <w:lang w:val="hu-HU"/>
        </w:rPr>
        <w:t xml:space="preserve"> </w:t>
      </w:r>
      <w:proofErr w:type="spellStart"/>
      <w:r w:rsidRPr="00FC31A8">
        <w:rPr>
          <w:rFonts w:ascii="Times New Roman" w:hAnsi="Times New Roman" w:cs="Times New Roman"/>
          <w:i/>
          <w:iCs/>
          <w:lang w:val="hu-HU"/>
        </w:rPr>
        <w:t>distantium</w:t>
      </w:r>
      <w:proofErr w:type="spellEnd"/>
      <w:r w:rsidRPr="00FC31A8">
        <w:rPr>
          <w:rFonts w:ascii="Times New Roman" w:hAnsi="Times New Roman" w:cs="Times New Roman"/>
          <w:i/>
          <w:iCs/>
          <w:lang w:val="hu-HU"/>
        </w:rPr>
        <w:t>)</w:t>
      </w:r>
      <w:r w:rsidRPr="00FC31A8">
        <w:rPr>
          <w:rFonts w:ascii="Times New Roman" w:hAnsi="Times New Roman" w:cs="Times New Roman"/>
          <w:lang w:val="hu-HU"/>
        </w:rPr>
        <w:t xml:space="preserve">: több önálló dolognak egy </w:t>
      </w:r>
      <w:proofErr w:type="spellStart"/>
      <w:r w:rsidRPr="00FC31A8">
        <w:rPr>
          <w:rFonts w:ascii="Times New Roman" w:hAnsi="Times New Roman" w:cs="Times New Roman"/>
          <w:lang w:val="hu-HU"/>
        </w:rPr>
        <w:t>gyüjtőfogalom</w:t>
      </w:r>
      <w:proofErr w:type="spellEnd"/>
      <w:r w:rsidRPr="00FC31A8">
        <w:rPr>
          <w:rFonts w:ascii="Times New Roman" w:hAnsi="Times New Roman" w:cs="Times New Roman"/>
          <w:lang w:val="hu-HU"/>
        </w:rPr>
        <w:t xml:space="preserve"> alá vonása anélkül, hogy ezzel az egyes dolgok fizikai vagy jogi önállósága megszűnne. </w:t>
      </w:r>
    </w:p>
    <w:p w14:paraId="274E228A" w14:textId="4AA8E82D" w:rsidR="00442FDC" w:rsidRPr="00FC31A8" w:rsidRDefault="00442FDC" w:rsidP="00996E1B">
      <w:pPr>
        <w:pStyle w:val="Standa"/>
        <w:spacing w:line="320" w:lineRule="atLeast"/>
        <w:ind w:left="357" w:hanging="357"/>
        <w:jc w:val="both"/>
        <w:outlineLvl w:val="0"/>
        <w:rPr>
          <w:rFonts w:ascii="Times New Roman" w:hAnsi="Times New Roman" w:cs="Times New Roman"/>
          <w:lang w:val="hu-HU"/>
        </w:rPr>
      </w:pPr>
      <w:r w:rsidRPr="00FC31A8">
        <w:rPr>
          <w:rFonts w:ascii="Times New Roman" w:hAnsi="Times New Roman" w:cs="Times New Roman"/>
          <w:i/>
          <w:iCs/>
          <w:lang w:val="hu-HU"/>
        </w:rPr>
        <w:t>vagyon (</w:t>
      </w:r>
      <w:proofErr w:type="spellStart"/>
      <w:r w:rsidRPr="00FC31A8">
        <w:rPr>
          <w:rFonts w:ascii="Times New Roman" w:hAnsi="Times New Roman" w:cs="Times New Roman"/>
          <w:i/>
          <w:iCs/>
          <w:lang w:val="hu-HU"/>
        </w:rPr>
        <w:t>bona</w:t>
      </w:r>
      <w:proofErr w:type="spellEnd"/>
      <w:r w:rsidRPr="00FC31A8">
        <w:rPr>
          <w:rFonts w:ascii="Times New Roman" w:hAnsi="Times New Roman" w:cs="Times New Roman"/>
          <w:i/>
          <w:iCs/>
          <w:lang w:val="hu-HU"/>
        </w:rPr>
        <w:t xml:space="preserve">, </w:t>
      </w:r>
      <w:proofErr w:type="spellStart"/>
      <w:r w:rsidRPr="00FC31A8">
        <w:rPr>
          <w:rFonts w:ascii="Times New Roman" w:hAnsi="Times New Roman" w:cs="Times New Roman"/>
          <w:i/>
          <w:iCs/>
          <w:lang w:val="hu-HU"/>
        </w:rPr>
        <w:t>patrimonium</w:t>
      </w:r>
      <w:proofErr w:type="spellEnd"/>
      <w:r w:rsidRPr="00FC31A8">
        <w:rPr>
          <w:rFonts w:ascii="Times New Roman" w:hAnsi="Times New Roman" w:cs="Times New Roman"/>
          <w:i/>
          <w:iCs/>
          <w:lang w:val="hu-HU"/>
        </w:rPr>
        <w:t>)</w:t>
      </w:r>
      <w:r w:rsidRPr="00FC31A8">
        <w:rPr>
          <w:rFonts w:ascii="Times New Roman" w:hAnsi="Times New Roman" w:cs="Times New Roman"/>
          <w:lang w:val="hu-HU"/>
        </w:rPr>
        <w:t xml:space="preserve">: az adott személyt egy adott időpontban megillető gazdasági értékű (azaz pénzben kifejezhető) jogoknak, illetve kötelezettségeknek az összességét. Ha a jogosultságok vannak túlsúlyban, akkor a vagyon aktív, ha a kötelezettségek akkor passzív. A vagyon alkotó elemeit vagyontárgynak hívjuk. </w:t>
      </w:r>
    </w:p>
    <w:p w14:paraId="0AA8C008" w14:textId="4CDFDBFE" w:rsidR="000F0F70" w:rsidRPr="00FC31A8" w:rsidRDefault="00442FDC" w:rsidP="00996E1B">
      <w:pPr>
        <w:pStyle w:val="Standa"/>
        <w:spacing w:line="320" w:lineRule="atLeast"/>
        <w:ind w:left="357" w:hanging="357"/>
        <w:jc w:val="both"/>
        <w:rPr>
          <w:rFonts w:ascii="Times New Roman" w:hAnsi="Times New Roman" w:cs="Times New Roman"/>
          <w:lang w:val="hu-HU"/>
        </w:rPr>
      </w:pPr>
      <w:proofErr w:type="spellStart"/>
      <w:r w:rsidRPr="00FC31A8">
        <w:rPr>
          <w:rFonts w:ascii="Times New Roman" w:hAnsi="Times New Roman" w:cs="Times New Roman"/>
          <w:i/>
          <w:iCs/>
          <w:lang w:val="hu-HU"/>
        </w:rPr>
        <w:t>res</w:t>
      </w:r>
      <w:proofErr w:type="spellEnd"/>
      <w:r w:rsidRPr="00FC31A8">
        <w:rPr>
          <w:rFonts w:ascii="Times New Roman" w:hAnsi="Times New Roman" w:cs="Times New Roman"/>
          <w:i/>
          <w:iCs/>
          <w:lang w:val="hu-HU"/>
        </w:rPr>
        <w:t xml:space="preserve"> </w:t>
      </w:r>
      <w:proofErr w:type="spellStart"/>
      <w:r w:rsidRPr="00FC31A8">
        <w:rPr>
          <w:rFonts w:ascii="Times New Roman" w:hAnsi="Times New Roman" w:cs="Times New Roman"/>
          <w:i/>
          <w:iCs/>
          <w:lang w:val="hu-HU"/>
        </w:rPr>
        <w:t>corporales</w:t>
      </w:r>
      <w:proofErr w:type="spellEnd"/>
      <w:r w:rsidRPr="00FC31A8">
        <w:rPr>
          <w:rFonts w:ascii="Times New Roman" w:hAnsi="Times New Roman" w:cs="Times New Roman"/>
          <w:i/>
          <w:iCs/>
          <w:lang w:val="hu-HU"/>
        </w:rPr>
        <w:t xml:space="preserve"> - </w:t>
      </w:r>
      <w:proofErr w:type="spellStart"/>
      <w:r w:rsidRPr="00FC31A8">
        <w:rPr>
          <w:rFonts w:ascii="Times New Roman" w:hAnsi="Times New Roman" w:cs="Times New Roman"/>
          <w:i/>
          <w:iCs/>
          <w:lang w:val="hu-HU"/>
        </w:rPr>
        <w:t>res</w:t>
      </w:r>
      <w:proofErr w:type="spellEnd"/>
      <w:r w:rsidRPr="00FC31A8">
        <w:rPr>
          <w:rFonts w:ascii="Times New Roman" w:hAnsi="Times New Roman" w:cs="Times New Roman"/>
          <w:i/>
          <w:iCs/>
          <w:lang w:val="hu-HU"/>
        </w:rPr>
        <w:t xml:space="preserve"> </w:t>
      </w:r>
      <w:proofErr w:type="spellStart"/>
      <w:r w:rsidRPr="00FC31A8">
        <w:rPr>
          <w:rFonts w:ascii="Times New Roman" w:hAnsi="Times New Roman" w:cs="Times New Roman"/>
          <w:i/>
          <w:iCs/>
          <w:lang w:val="hu-HU"/>
        </w:rPr>
        <w:t>incorporales</w:t>
      </w:r>
      <w:proofErr w:type="spellEnd"/>
      <w:r w:rsidRPr="00FC31A8">
        <w:rPr>
          <w:rFonts w:ascii="Times New Roman" w:hAnsi="Times New Roman" w:cs="Times New Roman"/>
          <w:lang w:val="hu-HU"/>
        </w:rPr>
        <w:t>: testi dolog az, ami megérinthető; testetlen dolgok a vagyonba tartozó jogok (követelések).</w:t>
      </w:r>
    </w:p>
    <w:p w14:paraId="2C6A2227" w14:textId="6C5F0085" w:rsidR="000F0F70" w:rsidRPr="00FC31A8" w:rsidRDefault="000F0F70" w:rsidP="00996E1B">
      <w:pPr>
        <w:pStyle w:val="Standa"/>
        <w:spacing w:line="320" w:lineRule="atLeast"/>
        <w:ind w:left="357" w:hanging="357"/>
        <w:jc w:val="both"/>
        <w:rPr>
          <w:rFonts w:ascii="Times New Roman" w:hAnsi="Times New Roman" w:cs="Times New Roman"/>
          <w:lang w:val="hu-HU"/>
        </w:rPr>
      </w:pPr>
      <w:r w:rsidRPr="00FC31A8">
        <w:rPr>
          <w:rFonts w:ascii="Times New Roman" w:hAnsi="Times New Roman" w:cs="Times New Roman"/>
          <w:i/>
          <w:iCs/>
          <w:lang w:val="hu-HU"/>
        </w:rPr>
        <w:t>forgalomképes dolog (</w:t>
      </w:r>
      <w:proofErr w:type="spellStart"/>
      <w:r w:rsidRPr="00FC31A8">
        <w:rPr>
          <w:rFonts w:ascii="Times New Roman" w:hAnsi="Times New Roman" w:cs="Times New Roman"/>
          <w:i/>
          <w:iCs/>
          <w:lang w:val="hu-HU"/>
        </w:rPr>
        <w:t>res</w:t>
      </w:r>
      <w:proofErr w:type="spellEnd"/>
      <w:r w:rsidRPr="00FC31A8">
        <w:rPr>
          <w:rFonts w:ascii="Times New Roman" w:hAnsi="Times New Roman" w:cs="Times New Roman"/>
          <w:i/>
          <w:iCs/>
          <w:lang w:val="hu-HU"/>
        </w:rPr>
        <w:t xml:space="preserve"> in </w:t>
      </w:r>
      <w:proofErr w:type="spellStart"/>
      <w:r w:rsidRPr="00FC31A8">
        <w:rPr>
          <w:rFonts w:ascii="Times New Roman" w:hAnsi="Times New Roman" w:cs="Times New Roman"/>
          <w:i/>
          <w:iCs/>
          <w:lang w:val="hu-HU"/>
        </w:rPr>
        <w:t>commercio</w:t>
      </w:r>
      <w:proofErr w:type="spellEnd"/>
      <w:r w:rsidRPr="00FC31A8">
        <w:rPr>
          <w:rFonts w:ascii="Times New Roman" w:hAnsi="Times New Roman" w:cs="Times New Roman"/>
          <w:i/>
          <w:iCs/>
          <w:lang w:val="hu-HU"/>
        </w:rPr>
        <w:t>)</w:t>
      </w:r>
      <w:r w:rsidRPr="00FC31A8">
        <w:rPr>
          <w:rFonts w:ascii="Times New Roman" w:hAnsi="Times New Roman" w:cs="Times New Roman"/>
          <w:lang w:val="hu-HU"/>
        </w:rPr>
        <w:t xml:space="preserve">: amely adásvétel tárgya lehet, azaz tulajdonoscserét tűr.  </w:t>
      </w:r>
      <w:r w:rsidRPr="00FC31A8">
        <w:rPr>
          <w:rFonts w:ascii="Times New Roman" w:hAnsi="Times New Roman" w:cs="Times New Roman"/>
          <w:i/>
          <w:iCs/>
          <w:lang w:val="hu-HU"/>
        </w:rPr>
        <w:t>forgalomképtelen dolgok (</w:t>
      </w:r>
      <w:proofErr w:type="spellStart"/>
      <w:r w:rsidRPr="00FC31A8">
        <w:rPr>
          <w:rFonts w:ascii="Times New Roman" w:hAnsi="Times New Roman" w:cs="Times New Roman"/>
          <w:i/>
          <w:iCs/>
          <w:lang w:val="hu-HU"/>
        </w:rPr>
        <w:t>res</w:t>
      </w:r>
      <w:proofErr w:type="spellEnd"/>
      <w:r w:rsidRPr="00FC31A8">
        <w:rPr>
          <w:rFonts w:ascii="Times New Roman" w:hAnsi="Times New Roman" w:cs="Times New Roman"/>
          <w:i/>
          <w:iCs/>
          <w:lang w:val="hu-HU"/>
        </w:rPr>
        <w:t xml:space="preserve"> extra </w:t>
      </w:r>
      <w:proofErr w:type="spellStart"/>
      <w:r w:rsidRPr="00FC31A8">
        <w:rPr>
          <w:rFonts w:ascii="Times New Roman" w:hAnsi="Times New Roman" w:cs="Times New Roman"/>
          <w:i/>
          <w:iCs/>
          <w:lang w:val="hu-HU"/>
        </w:rPr>
        <w:t>commercium</w:t>
      </w:r>
      <w:proofErr w:type="spellEnd"/>
      <w:r w:rsidRPr="00FC31A8">
        <w:rPr>
          <w:rFonts w:ascii="Times New Roman" w:hAnsi="Times New Roman" w:cs="Times New Roman"/>
          <w:i/>
          <w:iCs/>
          <w:lang w:val="hu-HU"/>
        </w:rPr>
        <w:t>)</w:t>
      </w:r>
      <w:r w:rsidRPr="00FC31A8">
        <w:rPr>
          <w:rFonts w:ascii="Times New Roman" w:hAnsi="Times New Roman" w:cs="Times New Roman"/>
          <w:lang w:val="hu-HU"/>
        </w:rPr>
        <w:t>: olyan dolgok, amelyeket külön szabályozással kivettek az üzleti forgalom köréből és részben szakrális (vallási), részben közjogi szabályozás alá vontak. Ezek nem képezhették elidegenítés tárgyát, tehát rajtuk semmiféle magánjog (tulajdonjog stb.) nem állhatott fenn.</w:t>
      </w:r>
    </w:p>
    <w:p w14:paraId="4C03A4D1" w14:textId="13A3D80B" w:rsidR="000F0F70" w:rsidRPr="00FC31A8" w:rsidRDefault="000F0F70" w:rsidP="00996E1B">
      <w:pPr>
        <w:pStyle w:val="Standa"/>
        <w:spacing w:line="320" w:lineRule="atLeast"/>
        <w:ind w:left="357" w:hanging="357"/>
        <w:jc w:val="both"/>
        <w:rPr>
          <w:rFonts w:ascii="Times New Roman" w:hAnsi="Times New Roman" w:cs="Times New Roman"/>
          <w:lang w:val="hu-HU"/>
        </w:rPr>
      </w:pPr>
      <w:proofErr w:type="spellStart"/>
      <w:r w:rsidRPr="00FC31A8">
        <w:rPr>
          <w:rFonts w:ascii="Times New Roman" w:hAnsi="Times New Roman" w:cs="Times New Roman"/>
          <w:i/>
          <w:iCs/>
          <w:lang w:val="hu-HU"/>
        </w:rPr>
        <w:t>res</w:t>
      </w:r>
      <w:proofErr w:type="spellEnd"/>
      <w:r w:rsidRPr="00FC31A8">
        <w:rPr>
          <w:rFonts w:ascii="Times New Roman" w:hAnsi="Times New Roman" w:cs="Times New Roman"/>
          <w:i/>
          <w:iCs/>
          <w:lang w:val="hu-HU"/>
        </w:rPr>
        <w:t xml:space="preserve"> </w:t>
      </w:r>
      <w:proofErr w:type="spellStart"/>
      <w:r w:rsidRPr="00FC31A8">
        <w:rPr>
          <w:rFonts w:ascii="Times New Roman" w:hAnsi="Times New Roman" w:cs="Times New Roman"/>
          <w:i/>
          <w:iCs/>
          <w:lang w:val="hu-HU"/>
        </w:rPr>
        <w:t>nullius</w:t>
      </w:r>
      <w:proofErr w:type="spellEnd"/>
      <w:r w:rsidRPr="00FC31A8">
        <w:rPr>
          <w:rFonts w:ascii="Times New Roman" w:hAnsi="Times New Roman" w:cs="Times New Roman"/>
          <w:i/>
          <w:iCs/>
          <w:lang w:val="hu-HU"/>
        </w:rPr>
        <w:t xml:space="preserve"> (senki dolga)</w:t>
      </w:r>
      <w:r w:rsidRPr="00FC31A8">
        <w:rPr>
          <w:rFonts w:ascii="Times New Roman" w:hAnsi="Times New Roman" w:cs="Times New Roman"/>
          <w:lang w:val="hu-HU"/>
        </w:rPr>
        <w:t>: szűkebb értelemben jelenti a természet tárgyait (vadállatok, a tenger termékei, a tengerben keletkezett sziget stb.), amelyeket bárki birtokba vehet.</w:t>
      </w:r>
    </w:p>
    <w:p w14:paraId="44D504E0" w14:textId="0FA3DCDD" w:rsidR="000F0F70" w:rsidRPr="00FC31A8" w:rsidRDefault="000F0F70" w:rsidP="00996E1B">
      <w:pPr>
        <w:pStyle w:val="Standa"/>
        <w:spacing w:line="320" w:lineRule="atLeast"/>
        <w:ind w:left="357" w:hanging="357"/>
        <w:jc w:val="both"/>
        <w:rPr>
          <w:rFonts w:ascii="Times New Roman" w:hAnsi="Times New Roman" w:cs="Times New Roman"/>
          <w:lang w:val="hu-HU"/>
        </w:rPr>
      </w:pPr>
      <w:r w:rsidRPr="00FC31A8">
        <w:rPr>
          <w:rFonts w:ascii="Times New Roman" w:hAnsi="Times New Roman" w:cs="Times New Roman"/>
          <w:i/>
          <w:iCs/>
          <w:lang w:val="hu-HU"/>
        </w:rPr>
        <w:t>egyszerű dolog</w:t>
      </w:r>
      <w:r w:rsidRPr="00FC31A8">
        <w:rPr>
          <w:rFonts w:ascii="Times New Roman" w:hAnsi="Times New Roman" w:cs="Times New Roman"/>
          <w:lang w:val="hu-HU"/>
        </w:rPr>
        <w:t>: amely természeténél fogva egységes (</w:t>
      </w:r>
      <w:proofErr w:type="spellStart"/>
      <w:r w:rsidRPr="00FC31A8">
        <w:rPr>
          <w:rFonts w:ascii="Times New Roman" w:hAnsi="Times New Roman" w:cs="Times New Roman"/>
          <w:lang w:val="hu-HU"/>
        </w:rPr>
        <w:t>continetur</w:t>
      </w:r>
      <w:proofErr w:type="spellEnd"/>
      <w:r w:rsidRPr="00FC31A8">
        <w:rPr>
          <w:rFonts w:ascii="Times New Roman" w:hAnsi="Times New Roman" w:cs="Times New Roman"/>
          <w:lang w:val="hu-HU"/>
        </w:rPr>
        <w:t xml:space="preserve"> </w:t>
      </w:r>
      <w:proofErr w:type="spellStart"/>
      <w:r w:rsidRPr="00FC31A8">
        <w:rPr>
          <w:rFonts w:ascii="Times New Roman" w:hAnsi="Times New Roman" w:cs="Times New Roman"/>
          <w:lang w:val="hu-HU"/>
        </w:rPr>
        <w:t>uno</w:t>
      </w:r>
      <w:proofErr w:type="spellEnd"/>
      <w:r w:rsidRPr="00FC31A8">
        <w:rPr>
          <w:rFonts w:ascii="Times New Roman" w:hAnsi="Times New Roman" w:cs="Times New Roman"/>
          <w:lang w:val="hu-HU"/>
        </w:rPr>
        <w:t xml:space="preserve"> </w:t>
      </w:r>
      <w:proofErr w:type="spellStart"/>
      <w:r w:rsidRPr="00FC31A8">
        <w:rPr>
          <w:rFonts w:ascii="Times New Roman" w:hAnsi="Times New Roman" w:cs="Times New Roman"/>
          <w:lang w:val="hu-HU"/>
        </w:rPr>
        <w:t>spiritu</w:t>
      </w:r>
      <w:proofErr w:type="spellEnd"/>
      <w:r w:rsidRPr="00FC31A8">
        <w:rPr>
          <w:rFonts w:ascii="Times New Roman" w:hAnsi="Times New Roman" w:cs="Times New Roman"/>
          <w:lang w:val="hu-HU"/>
        </w:rPr>
        <w:t xml:space="preserve">). Ide sorolhatók azok a dolgok is, amelyek mesterséges megmunkálás eredményeként jöttek létre, de az előbb említett jellegüket nem veszítették el, így pl. az egy fából kivájt csónak. </w:t>
      </w:r>
    </w:p>
    <w:p w14:paraId="275071F3" w14:textId="1C5CCCF9" w:rsidR="000F0F70" w:rsidRPr="00FC31A8" w:rsidRDefault="000F0F70" w:rsidP="00996E1B">
      <w:pPr>
        <w:pStyle w:val="Standa"/>
        <w:spacing w:line="320" w:lineRule="atLeast"/>
        <w:ind w:left="357" w:hanging="357"/>
        <w:jc w:val="both"/>
        <w:rPr>
          <w:rFonts w:ascii="Times New Roman" w:hAnsi="Times New Roman" w:cs="Times New Roman"/>
          <w:lang w:val="hu-HU"/>
        </w:rPr>
      </w:pPr>
      <w:r w:rsidRPr="00FC31A8">
        <w:rPr>
          <w:rFonts w:ascii="Times New Roman" w:hAnsi="Times New Roman" w:cs="Times New Roman"/>
          <w:i/>
          <w:iCs/>
          <w:lang w:val="hu-HU"/>
        </w:rPr>
        <w:t>összetett dolog</w:t>
      </w:r>
      <w:r w:rsidRPr="00FC31A8">
        <w:rPr>
          <w:rFonts w:ascii="Times New Roman" w:hAnsi="Times New Roman" w:cs="Times New Roman"/>
          <w:lang w:val="hu-HU"/>
        </w:rPr>
        <w:t>: amely több dologból mesterséges úton lesz egységes, új dologgá. Az egyesített dolgok alkatrésszé válnak, melyek elvesztik önállóságukat.</w:t>
      </w:r>
    </w:p>
    <w:p w14:paraId="5C8DBE9A" w14:textId="2F303943" w:rsidR="000F0F70" w:rsidRPr="00FC31A8" w:rsidRDefault="000F0F70" w:rsidP="00996E1B">
      <w:pPr>
        <w:pStyle w:val="Standa"/>
        <w:spacing w:line="320" w:lineRule="atLeast"/>
        <w:ind w:left="357" w:hanging="357"/>
        <w:jc w:val="both"/>
        <w:rPr>
          <w:rFonts w:ascii="Times New Roman" w:hAnsi="Times New Roman" w:cs="Times New Roman"/>
          <w:lang w:val="hu-HU"/>
        </w:rPr>
      </w:pPr>
      <w:r w:rsidRPr="00FC31A8">
        <w:rPr>
          <w:rFonts w:ascii="Times New Roman" w:hAnsi="Times New Roman" w:cs="Times New Roman"/>
          <w:i/>
          <w:iCs/>
          <w:lang w:val="hu-HU"/>
        </w:rPr>
        <w:lastRenderedPageBreak/>
        <w:t>tartozék (</w:t>
      </w:r>
      <w:proofErr w:type="spellStart"/>
      <w:r w:rsidRPr="00FC31A8">
        <w:rPr>
          <w:rFonts w:ascii="Times New Roman" w:hAnsi="Times New Roman" w:cs="Times New Roman"/>
          <w:i/>
          <w:iCs/>
          <w:lang w:val="hu-HU"/>
        </w:rPr>
        <w:t>pertinentia</w:t>
      </w:r>
      <w:proofErr w:type="spellEnd"/>
      <w:r w:rsidRPr="00FC31A8">
        <w:rPr>
          <w:rFonts w:ascii="Times New Roman" w:hAnsi="Times New Roman" w:cs="Times New Roman"/>
          <w:i/>
          <w:iCs/>
          <w:lang w:val="hu-HU"/>
        </w:rPr>
        <w:t>)</w:t>
      </w:r>
      <w:r w:rsidRPr="00FC31A8">
        <w:rPr>
          <w:rFonts w:ascii="Times New Roman" w:hAnsi="Times New Roman" w:cs="Times New Roman"/>
          <w:lang w:val="hu-HU"/>
        </w:rPr>
        <w:t>: amely egy fő dolog jobb kihasználhatóságát segíti elő, illetve annak használatára van rendelve anélkül, hogy a fizikai és jogi önállóságát elvesztené.</w:t>
      </w:r>
    </w:p>
    <w:p w14:paraId="63D5BF90" w14:textId="681179C8" w:rsidR="000F0F70" w:rsidRPr="00FC31A8" w:rsidRDefault="000F0F70" w:rsidP="00996E1B">
      <w:pPr>
        <w:pStyle w:val="Standa"/>
        <w:spacing w:line="320" w:lineRule="atLeast"/>
        <w:ind w:left="357" w:hanging="357"/>
        <w:jc w:val="both"/>
        <w:rPr>
          <w:rFonts w:ascii="Times New Roman" w:hAnsi="Times New Roman" w:cs="Times New Roman"/>
          <w:lang w:val="hu-HU"/>
        </w:rPr>
      </w:pPr>
      <w:r w:rsidRPr="00FC31A8">
        <w:rPr>
          <w:rFonts w:ascii="Times New Roman" w:hAnsi="Times New Roman" w:cs="Times New Roman"/>
          <w:i/>
          <w:iCs/>
          <w:lang w:val="hu-HU"/>
        </w:rPr>
        <w:t>felszerelés (instrumentum)</w:t>
      </w:r>
      <w:r w:rsidRPr="00FC31A8">
        <w:rPr>
          <w:rFonts w:ascii="Times New Roman" w:hAnsi="Times New Roman" w:cs="Times New Roman"/>
          <w:lang w:val="hu-HU"/>
        </w:rPr>
        <w:t xml:space="preserve">: célja a fődolog jobb gazdasági kihasználásának az elősegítése; a felszerelés tárgyai jogilag önállóak. </w:t>
      </w:r>
    </w:p>
    <w:p w14:paraId="3FF24701" w14:textId="0179E193" w:rsidR="00502FC6" w:rsidRPr="00FC31A8" w:rsidRDefault="000F0F70" w:rsidP="00996E1B">
      <w:pPr>
        <w:pStyle w:val="Standa"/>
        <w:spacing w:line="320" w:lineRule="atLeast"/>
        <w:ind w:left="357" w:hanging="357"/>
        <w:jc w:val="both"/>
        <w:rPr>
          <w:rFonts w:ascii="Times New Roman" w:hAnsi="Times New Roman" w:cs="Times New Roman"/>
          <w:lang w:val="hu-HU"/>
        </w:rPr>
      </w:pPr>
      <w:r w:rsidRPr="00FC31A8">
        <w:rPr>
          <w:rFonts w:ascii="Times New Roman" w:hAnsi="Times New Roman" w:cs="Times New Roman"/>
          <w:i/>
          <w:iCs/>
          <w:lang w:val="hu-HU"/>
        </w:rPr>
        <w:t>ingatlan (</w:t>
      </w:r>
      <w:proofErr w:type="spellStart"/>
      <w:r w:rsidRPr="00FC31A8">
        <w:rPr>
          <w:rFonts w:ascii="Times New Roman" w:hAnsi="Times New Roman" w:cs="Times New Roman"/>
          <w:i/>
          <w:iCs/>
          <w:lang w:val="hu-HU"/>
        </w:rPr>
        <w:t>res</w:t>
      </w:r>
      <w:proofErr w:type="spellEnd"/>
      <w:r w:rsidRPr="00FC31A8">
        <w:rPr>
          <w:rFonts w:ascii="Times New Roman" w:hAnsi="Times New Roman" w:cs="Times New Roman"/>
          <w:i/>
          <w:iCs/>
          <w:lang w:val="hu-HU"/>
        </w:rPr>
        <w:t xml:space="preserve"> </w:t>
      </w:r>
      <w:proofErr w:type="spellStart"/>
      <w:r w:rsidRPr="00FC31A8">
        <w:rPr>
          <w:rFonts w:ascii="Times New Roman" w:hAnsi="Times New Roman" w:cs="Times New Roman"/>
          <w:i/>
          <w:iCs/>
          <w:lang w:val="hu-HU"/>
        </w:rPr>
        <w:t>immobiles</w:t>
      </w:r>
      <w:proofErr w:type="spellEnd"/>
      <w:r w:rsidRPr="00FC31A8">
        <w:rPr>
          <w:rFonts w:ascii="Times New Roman" w:hAnsi="Times New Roman" w:cs="Times New Roman"/>
          <w:lang w:val="hu-HU"/>
        </w:rPr>
        <w:t>): a földterület, telek (</w:t>
      </w:r>
      <w:proofErr w:type="spellStart"/>
      <w:r w:rsidRPr="00FC31A8">
        <w:rPr>
          <w:rFonts w:ascii="Times New Roman" w:hAnsi="Times New Roman" w:cs="Times New Roman"/>
          <w:lang w:val="hu-HU"/>
        </w:rPr>
        <w:t>praedium</w:t>
      </w:r>
      <w:proofErr w:type="spellEnd"/>
      <w:r w:rsidRPr="00FC31A8">
        <w:rPr>
          <w:rFonts w:ascii="Times New Roman" w:hAnsi="Times New Roman" w:cs="Times New Roman"/>
          <w:lang w:val="hu-HU"/>
        </w:rPr>
        <w:t xml:space="preserve">, fundus) </w:t>
      </w:r>
      <w:proofErr w:type="spellStart"/>
      <w:r w:rsidRPr="00FC31A8">
        <w:rPr>
          <w:rFonts w:ascii="Times New Roman" w:hAnsi="Times New Roman" w:cs="Times New Roman"/>
          <w:lang w:val="hu-HU"/>
        </w:rPr>
        <w:t>körülhatárolt</w:t>
      </w:r>
      <w:proofErr w:type="spellEnd"/>
      <w:r w:rsidRPr="00FC31A8">
        <w:rPr>
          <w:rFonts w:ascii="Times New Roman" w:hAnsi="Times New Roman" w:cs="Times New Roman"/>
          <w:lang w:val="hu-HU"/>
        </w:rPr>
        <w:t xml:space="preserve"> része, és mindaz, ami vele egyesül (pl. épület); hozzá tartozik a telek feletti légtér és a föld belseje, ameddig emberi uralom alá vonható.</w:t>
      </w:r>
    </w:p>
    <w:p w14:paraId="46DAFE87" w14:textId="3BCF77CE" w:rsidR="000F0F70" w:rsidRPr="00FC31A8" w:rsidRDefault="00502FC6" w:rsidP="00996E1B">
      <w:pPr>
        <w:pStyle w:val="Standa"/>
        <w:spacing w:line="320" w:lineRule="atLeast"/>
        <w:ind w:left="357" w:hanging="357"/>
        <w:jc w:val="both"/>
        <w:rPr>
          <w:rFonts w:ascii="Times New Roman" w:hAnsi="Times New Roman" w:cs="Times New Roman"/>
          <w:lang w:val="hu-HU"/>
        </w:rPr>
      </w:pPr>
      <w:proofErr w:type="spellStart"/>
      <w:r w:rsidRPr="00FC31A8">
        <w:rPr>
          <w:rFonts w:ascii="Times New Roman" w:hAnsi="Times New Roman" w:cs="Times New Roman"/>
          <w:i/>
          <w:iCs/>
          <w:lang w:val="hu-HU"/>
        </w:rPr>
        <w:t>res</w:t>
      </w:r>
      <w:proofErr w:type="spellEnd"/>
      <w:r w:rsidRPr="00FC31A8">
        <w:rPr>
          <w:rFonts w:ascii="Times New Roman" w:hAnsi="Times New Roman" w:cs="Times New Roman"/>
          <w:i/>
          <w:iCs/>
          <w:lang w:val="hu-HU"/>
        </w:rPr>
        <w:t xml:space="preserve"> </w:t>
      </w:r>
      <w:proofErr w:type="spellStart"/>
      <w:r w:rsidRPr="00FC31A8">
        <w:rPr>
          <w:rFonts w:ascii="Times New Roman" w:hAnsi="Times New Roman" w:cs="Times New Roman"/>
          <w:i/>
          <w:iCs/>
          <w:lang w:val="hu-HU"/>
        </w:rPr>
        <w:t>mancipi</w:t>
      </w:r>
      <w:proofErr w:type="spellEnd"/>
      <w:r w:rsidRPr="00FC31A8">
        <w:rPr>
          <w:rFonts w:ascii="Times New Roman" w:hAnsi="Times New Roman" w:cs="Times New Roman"/>
          <w:lang w:val="hu-HU"/>
        </w:rPr>
        <w:t xml:space="preserve">: azok a dolgok és kivételesen jogok, amelyek </w:t>
      </w:r>
      <w:proofErr w:type="spellStart"/>
      <w:r w:rsidRPr="00FC31A8">
        <w:rPr>
          <w:rFonts w:ascii="Times New Roman" w:hAnsi="Times New Roman" w:cs="Times New Roman"/>
          <w:lang w:val="hu-HU"/>
        </w:rPr>
        <w:t>mancipatio</w:t>
      </w:r>
      <w:proofErr w:type="spellEnd"/>
      <w:r w:rsidRPr="00FC31A8">
        <w:rPr>
          <w:rFonts w:ascii="Times New Roman" w:hAnsi="Times New Roman" w:cs="Times New Roman"/>
          <w:lang w:val="hu-HU"/>
        </w:rPr>
        <w:t xml:space="preserve">, illetve in </w:t>
      </w:r>
      <w:proofErr w:type="spellStart"/>
      <w:r w:rsidRPr="00FC31A8">
        <w:rPr>
          <w:rFonts w:ascii="Times New Roman" w:hAnsi="Times New Roman" w:cs="Times New Roman"/>
          <w:lang w:val="hu-HU"/>
        </w:rPr>
        <w:t>iure</w:t>
      </w:r>
      <w:proofErr w:type="spellEnd"/>
      <w:r w:rsidRPr="00FC31A8">
        <w:rPr>
          <w:rFonts w:ascii="Times New Roman" w:hAnsi="Times New Roman" w:cs="Times New Roman"/>
          <w:lang w:val="hu-HU"/>
        </w:rPr>
        <w:t xml:space="preserve"> </w:t>
      </w:r>
      <w:proofErr w:type="spellStart"/>
      <w:r w:rsidRPr="00FC31A8">
        <w:rPr>
          <w:rFonts w:ascii="Times New Roman" w:hAnsi="Times New Roman" w:cs="Times New Roman"/>
          <w:lang w:val="hu-HU"/>
        </w:rPr>
        <w:t>cessio</w:t>
      </w:r>
      <w:proofErr w:type="spellEnd"/>
      <w:r w:rsidRPr="00FC31A8">
        <w:rPr>
          <w:rFonts w:ascii="Times New Roman" w:hAnsi="Times New Roman" w:cs="Times New Roman"/>
          <w:lang w:val="hu-HU"/>
        </w:rPr>
        <w:t xml:space="preserve"> által voltak átruházhatók, illetve alapíthatók. Ide tartozott az itáliai telek (fundus </w:t>
      </w:r>
      <w:proofErr w:type="spellStart"/>
      <w:r w:rsidRPr="00FC31A8">
        <w:rPr>
          <w:rFonts w:ascii="Times New Roman" w:hAnsi="Times New Roman" w:cs="Times New Roman"/>
          <w:lang w:val="hu-HU"/>
        </w:rPr>
        <w:t>Italicus</w:t>
      </w:r>
      <w:proofErr w:type="spellEnd"/>
      <w:r w:rsidRPr="00FC31A8">
        <w:rPr>
          <w:rFonts w:ascii="Times New Roman" w:hAnsi="Times New Roman" w:cs="Times New Roman"/>
          <w:lang w:val="hu-HU"/>
        </w:rPr>
        <w:t>), a rabszolgák, a föld megművelésére alkalmas Itáliában honos igásállatok, valamint a kültelki szolgalmak (</w:t>
      </w:r>
      <w:proofErr w:type="spellStart"/>
      <w:r w:rsidRPr="00FC31A8">
        <w:rPr>
          <w:rFonts w:ascii="Times New Roman" w:hAnsi="Times New Roman" w:cs="Times New Roman"/>
          <w:lang w:val="hu-HU"/>
        </w:rPr>
        <w:t>iter</w:t>
      </w:r>
      <w:proofErr w:type="spellEnd"/>
      <w:r w:rsidRPr="00FC31A8">
        <w:rPr>
          <w:rFonts w:ascii="Times New Roman" w:hAnsi="Times New Roman" w:cs="Times New Roman"/>
          <w:lang w:val="hu-HU"/>
        </w:rPr>
        <w:t xml:space="preserve">, </w:t>
      </w:r>
      <w:proofErr w:type="spellStart"/>
      <w:r w:rsidRPr="00FC31A8">
        <w:rPr>
          <w:rFonts w:ascii="Times New Roman" w:hAnsi="Times New Roman" w:cs="Times New Roman"/>
          <w:lang w:val="hu-HU"/>
        </w:rPr>
        <w:t>via</w:t>
      </w:r>
      <w:proofErr w:type="spellEnd"/>
      <w:r w:rsidRPr="00FC31A8">
        <w:rPr>
          <w:rFonts w:ascii="Times New Roman" w:hAnsi="Times New Roman" w:cs="Times New Roman"/>
          <w:lang w:val="hu-HU"/>
        </w:rPr>
        <w:t xml:space="preserve">, </w:t>
      </w:r>
      <w:proofErr w:type="spellStart"/>
      <w:r w:rsidRPr="00FC31A8">
        <w:rPr>
          <w:rFonts w:ascii="Times New Roman" w:hAnsi="Times New Roman" w:cs="Times New Roman"/>
          <w:lang w:val="hu-HU"/>
        </w:rPr>
        <w:t>actus</w:t>
      </w:r>
      <w:proofErr w:type="spellEnd"/>
      <w:r w:rsidRPr="00FC31A8">
        <w:rPr>
          <w:rFonts w:ascii="Times New Roman" w:hAnsi="Times New Roman" w:cs="Times New Roman"/>
          <w:lang w:val="hu-HU"/>
        </w:rPr>
        <w:t xml:space="preserve">, </w:t>
      </w:r>
      <w:proofErr w:type="spellStart"/>
      <w:r w:rsidRPr="00FC31A8">
        <w:rPr>
          <w:rFonts w:ascii="Times New Roman" w:hAnsi="Times New Roman" w:cs="Times New Roman"/>
          <w:lang w:val="hu-HU"/>
        </w:rPr>
        <w:t>aquaeductus</w:t>
      </w:r>
      <w:proofErr w:type="spellEnd"/>
      <w:r w:rsidRPr="00FC31A8">
        <w:rPr>
          <w:rFonts w:ascii="Times New Roman" w:hAnsi="Times New Roman" w:cs="Times New Roman"/>
          <w:lang w:val="hu-HU"/>
        </w:rPr>
        <w:t xml:space="preserve">). </w:t>
      </w:r>
    </w:p>
    <w:p w14:paraId="2F71AF7C" w14:textId="2133E48B" w:rsidR="000F0F70" w:rsidRPr="00FC31A8" w:rsidRDefault="000F0F70" w:rsidP="00996E1B">
      <w:pPr>
        <w:pStyle w:val="Standa"/>
        <w:spacing w:line="320" w:lineRule="atLeast"/>
        <w:ind w:left="357" w:hanging="357"/>
        <w:jc w:val="both"/>
        <w:rPr>
          <w:rFonts w:ascii="Times New Roman" w:hAnsi="Times New Roman" w:cs="Times New Roman"/>
          <w:lang w:val="hu-HU"/>
        </w:rPr>
      </w:pPr>
      <w:r w:rsidRPr="00FC31A8">
        <w:rPr>
          <w:rFonts w:ascii="Times New Roman" w:hAnsi="Times New Roman" w:cs="Times New Roman"/>
          <w:i/>
          <w:iCs/>
          <w:lang w:val="hu-HU"/>
        </w:rPr>
        <w:t>ingó dolog (</w:t>
      </w:r>
      <w:proofErr w:type="spellStart"/>
      <w:r w:rsidRPr="00FC31A8">
        <w:rPr>
          <w:rFonts w:ascii="Times New Roman" w:hAnsi="Times New Roman" w:cs="Times New Roman"/>
          <w:i/>
          <w:iCs/>
          <w:lang w:val="hu-HU"/>
        </w:rPr>
        <w:t>res</w:t>
      </w:r>
      <w:proofErr w:type="spellEnd"/>
      <w:r w:rsidRPr="00FC31A8">
        <w:rPr>
          <w:rFonts w:ascii="Times New Roman" w:hAnsi="Times New Roman" w:cs="Times New Roman"/>
          <w:i/>
          <w:iCs/>
          <w:lang w:val="hu-HU"/>
        </w:rPr>
        <w:t xml:space="preserve"> </w:t>
      </w:r>
      <w:proofErr w:type="spellStart"/>
      <w:r w:rsidRPr="00FC31A8">
        <w:rPr>
          <w:rFonts w:ascii="Times New Roman" w:hAnsi="Times New Roman" w:cs="Times New Roman"/>
          <w:i/>
          <w:iCs/>
          <w:lang w:val="hu-HU"/>
        </w:rPr>
        <w:t>mobiles</w:t>
      </w:r>
      <w:proofErr w:type="spellEnd"/>
      <w:r w:rsidRPr="00FC31A8">
        <w:rPr>
          <w:rFonts w:ascii="Times New Roman" w:hAnsi="Times New Roman" w:cs="Times New Roman"/>
          <w:i/>
          <w:iCs/>
          <w:lang w:val="hu-HU"/>
        </w:rPr>
        <w:t>)</w:t>
      </w:r>
      <w:r w:rsidRPr="00FC31A8">
        <w:rPr>
          <w:rFonts w:ascii="Times New Roman" w:hAnsi="Times New Roman" w:cs="Times New Roman"/>
          <w:lang w:val="hu-HU"/>
        </w:rPr>
        <w:t>: amelynek helyzete, annak sérelme nélkül, változtatható (mozgatható). Az ingó dolgokon belül megkülönböztetünk olyanokat, amelyek önmagukat mozgatják (</w:t>
      </w:r>
      <w:proofErr w:type="spellStart"/>
      <w:r w:rsidRPr="00FC31A8">
        <w:rPr>
          <w:rFonts w:ascii="Times New Roman" w:hAnsi="Times New Roman" w:cs="Times New Roman"/>
          <w:lang w:val="hu-HU"/>
        </w:rPr>
        <w:t>res</w:t>
      </w:r>
      <w:proofErr w:type="spellEnd"/>
      <w:r w:rsidRPr="00FC31A8">
        <w:rPr>
          <w:rFonts w:ascii="Times New Roman" w:hAnsi="Times New Roman" w:cs="Times New Roman"/>
          <w:lang w:val="hu-HU"/>
        </w:rPr>
        <w:t xml:space="preserve"> se </w:t>
      </w:r>
      <w:proofErr w:type="spellStart"/>
      <w:r w:rsidRPr="00FC31A8">
        <w:rPr>
          <w:rFonts w:ascii="Times New Roman" w:hAnsi="Times New Roman" w:cs="Times New Roman"/>
          <w:lang w:val="hu-HU"/>
        </w:rPr>
        <w:t>moventes</w:t>
      </w:r>
      <w:proofErr w:type="spellEnd"/>
      <w:r w:rsidRPr="00FC31A8">
        <w:rPr>
          <w:rFonts w:ascii="Times New Roman" w:hAnsi="Times New Roman" w:cs="Times New Roman"/>
          <w:lang w:val="hu-HU"/>
        </w:rPr>
        <w:t>), pl. állatok, rabszolgák.</w:t>
      </w:r>
    </w:p>
    <w:p w14:paraId="5BCB5C85" w14:textId="5ED36B1B" w:rsidR="000F0F70" w:rsidRPr="00FC31A8" w:rsidRDefault="000F0F70" w:rsidP="00996E1B">
      <w:pPr>
        <w:pStyle w:val="Standa"/>
        <w:spacing w:line="320" w:lineRule="atLeast"/>
        <w:ind w:left="357" w:hanging="357"/>
        <w:jc w:val="both"/>
        <w:rPr>
          <w:rFonts w:ascii="Times New Roman" w:hAnsi="Times New Roman" w:cs="Times New Roman"/>
          <w:lang w:val="hu-HU"/>
        </w:rPr>
      </w:pPr>
      <w:r w:rsidRPr="00FC31A8">
        <w:rPr>
          <w:rFonts w:ascii="Times New Roman" w:hAnsi="Times New Roman" w:cs="Times New Roman"/>
          <w:i/>
          <w:iCs/>
          <w:lang w:val="hu-HU"/>
        </w:rPr>
        <w:t>helyettesíthető dolog (</w:t>
      </w:r>
      <w:proofErr w:type="spellStart"/>
      <w:r w:rsidRPr="00FC31A8">
        <w:rPr>
          <w:rFonts w:ascii="Times New Roman" w:hAnsi="Times New Roman" w:cs="Times New Roman"/>
          <w:i/>
          <w:iCs/>
          <w:lang w:val="hu-HU"/>
        </w:rPr>
        <w:t>res</w:t>
      </w:r>
      <w:proofErr w:type="spellEnd"/>
      <w:r w:rsidRPr="00FC31A8">
        <w:rPr>
          <w:rFonts w:ascii="Times New Roman" w:hAnsi="Times New Roman" w:cs="Times New Roman"/>
          <w:i/>
          <w:iCs/>
          <w:lang w:val="hu-HU"/>
        </w:rPr>
        <w:t xml:space="preserve"> </w:t>
      </w:r>
      <w:proofErr w:type="spellStart"/>
      <w:r w:rsidRPr="00FC31A8">
        <w:rPr>
          <w:rFonts w:ascii="Times New Roman" w:hAnsi="Times New Roman" w:cs="Times New Roman"/>
          <w:i/>
          <w:iCs/>
          <w:lang w:val="hu-HU"/>
        </w:rPr>
        <w:t>fungibiles</w:t>
      </w:r>
      <w:proofErr w:type="spellEnd"/>
      <w:r w:rsidRPr="00FC31A8">
        <w:rPr>
          <w:rFonts w:ascii="Times New Roman" w:hAnsi="Times New Roman" w:cs="Times New Roman"/>
          <w:i/>
          <w:iCs/>
          <w:lang w:val="hu-HU"/>
        </w:rPr>
        <w:t>)</w:t>
      </w:r>
      <w:r w:rsidRPr="00FC31A8">
        <w:rPr>
          <w:rFonts w:ascii="Times New Roman" w:hAnsi="Times New Roman" w:cs="Times New Roman"/>
          <w:lang w:val="hu-HU"/>
        </w:rPr>
        <w:t xml:space="preserve">: ami a forgalomban súly, szám, mérték szerint vesz részt, azaz felcserélhető, mert az egységek egymással egyenértékűek. </w:t>
      </w:r>
    </w:p>
    <w:p w14:paraId="2F595C26" w14:textId="6FC0D701" w:rsidR="000F0F70" w:rsidRPr="00FC31A8" w:rsidRDefault="000F0F70" w:rsidP="00996E1B">
      <w:pPr>
        <w:pStyle w:val="Standa"/>
        <w:spacing w:line="320" w:lineRule="atLeast"/>
        <w:ind w:left="357" w:hanging="357"/>
        <w:jc w:val="both"/>
        <w:rPr>
          <w:rFonts w:ascii="Times New Roman" w:hAnsi="Times New Roman" w:cs="Times New Roman"/>
          <w:lang w:val="hu-HU"/>
        </w:rPr>
      </w:pPr>
      <w:r w:rsidRPr="00FC31A8">
        <w:rPr>
          <w:rFonts w:ascii="Times New Roman" w:hAnsi="Times New Roman" w:cs="Times New Roman"/>
          <w:i/>
          <w:iCs/>
          <w:lang w:val="hu-HU"/>
        </w:rPr>
        <w:t>elhasználható és elhasználhatatlan dolgok (</w:t>
      </w:r>
      <w:proofErr w:type="spellStart"/>
      <w:r w:rsidRPr="00FC31A8">
        <w:rPr>
          <w:rFonts w:ascii="Times New Roman" w:hAnsi="Times New Roman" w:cs="Times New Roman"/>
          <w:i/>
          <w:iCs/>
          <w:lang w:val="hu-HU"/>
        </w:rPr>
        <w:t>res</w:t>
      </w:r>
      <w:proofErr w:type="spellEnd"/>
      <w:r w:rsidRPr="00FC31A8">
        <w:rPr>
          <w:rFonts w:ascii="Times New Roman" w:hAnsi="Times New Roman" w:cs="Times New Roman"/>
          <w:i/>
          <w:iCs/>
          <w:lang w:val="hu-HU"/>
        </w:rPr>
        <w:t xml:space="preserve"> </w:t>
      </w:r>
      <w:proofErr w:type="spellStart"/>
      <w:r w:rsidRPr="00FC31A8">
        <w:rPr>
          <w:rFonts w:ascii="Times New Roman" w:hAnsi="Times New Roman" w:cs="Times New Roman"/>
          <w:i/>
          <w:iCs/>
          <w:lang w:val="hu-HU"/>
        </w:rPr>
        <w:t>consumptibiles</w:t>
      </w:r>
      <w:proofErr w:type="spellEnd"/>
      <w:r w:rsidRPr="00FC31A8">
        <w:rPr>
          <w:rFonts w:ascii="Times New Roman" w:hAnsi="Times New Roman" w:cs="Times New Roman"/>
          <w:i/>
          <w:iCs/>
          <w:lang w:val="hu-HU"/>
        </w:rPr>
        <w:t xml:space="preserve"> – </w:t>
      </w:r>
      <w:proofErr w:type="spellStart"/>
      <w:r w:rsidRPr="00FC31A8">
        <w:rPr>
          <w:rFonts w:ascii="Times New Roman" w:hAnsi="Times New Roman" w:cs="Times New Roman"/>
          <w:i/>
          <w:iCs/>
          <w:lang w:val="hu-HU"/>
        </w:rPr>
        <w:t>res</w:t>
      </w:r>
      <w:proofErr w:type="spellEnd"/>
      <w:r w:rsidRPr="00FC31A8">
        <w:rPr>
          <w:rFonts w:ascii="Times New Roman" w:hAnsi="Times New Roman" w:cs="Times New Roman"/>
          <w:i/>
          <w:iCs/>
          <w:lang w:val="hu-HU"/>
        </w:rPr>
        <w:t xml:space="preserve"> non </w:t>
      </w:r>
      <w:proofErr w:type="spellStart"/>
      <w:r w:rsidRPr="00FC31A8">
        <w:rPr>
          <w:rFonts w:ascii="Times New Roman" w:hAnsi="Times New Roman" w:cs="Times New Roman"/>
          <w:i/>
          <w:iCs/>
          <w:lang w:val="hu-HU"/>
        </w:rPr>
        <w:t>consumptibiles</w:t>
      </w:r>
      <w:proofErr w:type="spellEnd"/>
      <w:r w:rsidRPr="00FC31A8">
        <w:rPr>
          <w:rFonts w:ascii="Times New Roman" w:hAnsi="Times New Roman" w:cs="Times New Roman"/>
          <w:i/>
          <w:iCs/>
          <w:lang w:val="hu-HU"/>
        </w:rPr>
        <w:t>)</w:t>
      </w:r>
      <w:r w:rsidRPr="00FC31A8">
        <w:rPr>
          <w:rFonts w:ascii="Times New Roman" w:hAnsi="Times New Roman" w:cs="Times New Roman"/>
          <w:lang w:val="hu-HU"/>
        </w:rPr>
        <w:t xml:space="preserve">: elhasználható az a dolog, amelynek az a rendeltetése. hogy egyszeri használattal megsemmisüljön. Elhasználhatatlan az a dolog, amely állandó, rendszeres használatra alkalmas anélkül, hogy állaga – a kopást eltekintve – csorbulna. </w:t>
      </w:r>
    </w:p>
    <w:p w14:paraId="1230F7F2" w14:textId="77777777" w:rsidR="000F0F70" w:rsidRPr="00FC31A8" w:rsidRDefault="000F0F70" w:rsidP="00996E1B">
      <w:pPr>
        <w:pStyle w:val="Standa"/>
        <w:spacing w:line="320" w:lineRule="atLeast"/>
        <w:ind w:left="357" w:hanging="357"/>
        <w:jc w:val="both"/>
        <w:rPr>
          <w:rFonts w:ascii="Times New Roman" w:hAnsi="Times New Roman" w:cs="Times New Roman"/>
          <w:lang w:val="hu-HU"/>
        </w:rPr>
      </w:pPr>
      <w:r w:rsidRPr="00FC31A8">
        <w:rPr>
          <w:rFonts w:ascii="Times New Roman" w:hAnsi="Times New Roman" w:cs="Times New Roman"/>
          <w:i/>
          <w:iCs/>
          <w:lang w:val="hu-HU"/>
        </w:rPr>
        <w:t>osztható dolog (</w:t>
      </w:r>
      <w:proofErr w:type="spellStart"/>
      <w:r w:rsidRPr="00FC31A8">
        <w:rPr>
          <w:rFonts w:ascii="Times New Roman" w:hAnsi="Times New Roman" w:cs="Times New Roman"/>
          <w:i/>
          <w:iCs/>
          <w:lang w:val="hu-HU"/>
        </w:rPr>
        <w:t>res</w:t>
      </w:r>
      <w:proofErr w:type="spellEnd"/>
      <w:r w:rsidRPr="00FC31A8">
        <w:rPr>
          <w:rFonts w:ascii="Times New Roman" w:hAnsi="Times New Roman" w:cs="Times New Roman"/>
          <w:i/>
          <w:iCs/>
          <w:lang w:val="hu-HU"/>
        </w:rPr>
        <w:t xml:space="preserve"> </w:t>
      </w:r>
      <w:proofErr w:type="spellStart"/>
      <w:r w:rsidRPr="00FC31A8">
        <w:rPr>
          <w:rFonts w:ascii="Times New Roman" w:hAnsi="Times New Roman" w:cs="Times New Roman"/>
          <w:i/>
          <w:iCs/>
          <w:lang w:val="hu-HU"/>
        </w:rPr>
        <w:t>divisibiles</w:t>
      </w:r>
      <w:proofErr w:type="spellEnd"/>
      <w:r w:rsidRPr="00FC31A8">
        <w:rPr>
          <w:rFonts w:ascii="Times New Roman" w:hAnsi="Times New Roman" w:cs="Times New Roman"/>
          <w:i/>
          <w:iCs/>
          <w:lang w:val="hu-HU"/>
        </w:rPr>
        <w:t>)</w:t>
      </w:r>
      <w:r w:rsidRPr="00FC31A8">
        <w:rPr>
          <w:rFonts w:ascii="Times New Roman" w:hAnsi="Times New Roman" w:cs="Times New Roman"/>
          <w:lang w:val="hu-HU"/>
        </w:rPr>
        <w:t xml:space="preserve">: mely részeire bontható anélkül, hogy aránytalan értékcsökkenést szenvedne, és a felosztással eredeti jellegét nem veszti el. </w:t>
      </w:r>
    </w:p>
    <w:p w14:paraId="565E77E8" w14:textId="012AF30D" w:rsidR="003E0B0E" w:rsidRPr="00FC31A8" w:rsidRDefault="003E0B0E" w:rsidP="00996E1B">
      <w:pPr>
        <w:spacing w:after="0" w:line="320" w:lineRule="atLeast"/>
        <w:rPr>
          <w:rFonts w:ascii="Times New Roman" w:hAnsi="Times New Roman" w:cs="Times New Roman"/>
          <w:b/>
          <w:bCs/>
          <w:sz w:val="24"/>
          <w:szCs w:val="24"/>
        </w:rPr>
      </w:pPr>
    </w:p>
    <w:p w14:paraId="67BADF2F" w14:textId="77777777" w:rsidR="003E0B0E" w:rsidRPr="00FC31A8" w:rsidRDefault="003E0B0E" w:rsidP="00996E1B">
      <w:pPr>
        <w:spacing w:after="0" w:line="320" w:lineRule="atLeast"/>
        <w:rPr>
          <w:rFonts w:ascii="Times New Roman" w:hAnsi="Times New Roman" w:cs="Times New Roman"/>
          <w:b/>
          <w:bCs/>
          <w:sz w:val="24"/>
          <w:szCs w:val="24"/>
        </w:rPr>
      </w:pPr>
    </w:p>
    <w:p w14:paraId="20785B02" w14:textId="1284BA82" w:rsidR="00275D54" w:rsidRPr="00BB0B40" w:rsidRDefault="00275D54" w:rsidP="00996E1B">
      <w:pPr>
        <w:spacing w:after="0" w:line="320" w:lineRule="atLeast"/>
        <w:rPr>
          <w:rFonts w:ascii="Times New Roman" w:hAnsi="Times New Roman" w:cs="Times New Roman"/>
          <w:b/>
          <w:bCs/>
          <w:i/>
          <w:iCs/>
          <w:color w:val="FF0000"/>
          <w:sz w:val="28"/>
          <w:szCs w:val="28"/>
        </w:rPr>
      </w:pPr>
      <w:r w:rsidRPr="00BB0B40">
        <w:rPr>
          <w:rFonts w:ascii="Times New Roman" w:hAnsi="Times New Roman" w:cs="Times New Roman"/>
          <w:b/>
          <w:bCs/>
          <w:i/>
          <w:iCs/>
          <w:color w:val="FF0000"/>
          <w:sz w:val="28"/>
          <w:szCs w:val="28"/>
        </w:rPr>
        <w:t>Törzsanyag – áttekintés</w:t>
      </w:r>
    </w:p>
    <w:p w14:paraId="75FF3462" w14:textId="77777777" w:rsidR="00AA1BA3" w:rsidRDefault="00AA1BA3" w:rsidP="00996E1B">
      <w:pPr>
        <w:spacing w:after="0" w:line="320" w:lineRule="atLeast"/>
        <w:jc w:val="both"/>
        <w:rPr>
          <w:rFonts w:ascii="Times New Roman" w:hAnsi="Times New Roman" w:cs="Times New Roman"/>
          <w:b/>
          <w:bCs/>
          <w:sz w:val="24"/>
          <w:szCs w:val="24"/>
        </w:rPr>
      </w:pPr>
    </w:p>
    <w:p w14:paraId="0D2B68ED" w14:textId="2D6AD1CB" w:rsidR="00560C96" w:rsidRPr="003815E3" w:rsidRDefault="00560C96" w:rsidP="00996E1B">
      <w:pPr>
        <w:spacing w:after="0" w:line="320" w:lineRule="atLeast"/>
        <w:jc w:val="both"/>
        <w:rPr>
          <w:rFonts w:ascii="Times New Roman" w:hAnsi="Times New Roman" w:cs="Times New Roman"/>
          <w:color w:val="45CBF5" w:themeColor="accent6" w:themeTint="99"/>
          <w:sz w:val="28"/>
          <w:szCs w:val="28"/>
        </w:rPr>
      </w:pPr>
      <w:r w:rsidRPr="003815E3">
        <w:rPr>
          <w:rFonts w:ascii="Times New Roman" w:hAnsi="Times New Roman" w:cs="Times New Roman"/>
          <w:b/>
          <w:bCs/>
          <w:color w:val="45CBF5" w:themeColor="accent6" w:themeTint="99"/>
          <w:sz w:val="28"/>
          <w:szCs w:val="28"/>
        </w:rPr>
        <w:t>1.</w:t>
      </w:r>
      <w:r w:rsidRPr="003815E3">
        <w:rPr>
          <w:rFonts w:ascii="Times New Roman" w:hAnsi="Times New Roman" w:cs="Times New Roman"/>
          <w:color w:val="45CBF5" w:themeColor="accent6" w:themeTint="99"/>
          <w:sz w:val="28"/>
          <w:szCs w:val="28"/>
        </w:rPr>
        <w:t xml:space="preserve"> </w:t>
      </w:r>
      <w:r w:rsidRPr="003815E3">
        <w:rPr>
          <w:rFonts w:ascii="Times New Roman" w:hAnsi="Times New Roman" w:cs="Times New Roman"/>
          <w:b/>
          <w:bCs/>
          <w:color w:val="45CBF5" w:themeColor="accent6" w:themeTint="99"/>
          <w:sz w:val="28"/>
          <w:szCs w:val="28"/>
        </w:rPr>
        <w:t>A dolog fogalma</w:t>
      </w:r>
      <w:r w:rsidRPr="003815E3">
        <w:rPr>
          <w:rFonts w:ascii="Times New Roman" w:hAnsi="Times New Roman" w:cs="Times New Roman"/>
          <w:b/>
          <w:bCs/>
          <w:i/>
          <w:iCs/>
          <w:color w:val="45CBF5" w:themeColor="accent6" w:themeTint="99"/>
          <w:sz w:val="28"/>
          <w:szCs w:val="28"/>
        </w:rPr>
        <w:t xml:space="preserve"> </w:t>
      </w:r>
    </w:p>
    <w:p w14:paraId="1C8B54A6" w14:textId="07B67305" w:rsidR="00560C96" w:rsidRPr="00FC31A8" w:rsidRDefault="00560C96" w:rsidP="00996E1B">
      <w:pPr>
        <w:spacing w:after="0" w:line="320" w:lineRule="atLeast"/>
        <w:jc w:val="both"/>
        <w:rPr>
          <w:rFonts w:ascii="Times New Roman" w:hAnsi="Times New Roman" w:cs="Times New Roman"/>
          <w:sz w:val="24"/>
          <w:szCs w:val="24"/>
        </w:rPr>
      </w:pPr>
      <w:r w:rsidRPr="00FC31A8">
        <w:rPr>
          <w:rFonts w:ascii="Times New Roman" w:hAnsi="Times New Roman" w:cs="Times New Roman"/>
          <w:sz w:val="24"/>
          <w:szCs w:val="24"/>
        </w:rPr>
        <w:t>„Az előbbi könyvben a személyek jogát fejtettük ki, most pedig lássuk a dolgokat” (</w:t>
      </w:r>
      <w:proofErr w:type="spellStart"/>
      <w:r w:rsidRPr="00FC31A8">
        <w:rPr>
          <w:rFonts w:ascii="Times New Roman" w:hAnsi="Times New Roman" w:cs="Times New Roman"/>
          <w:sz w:val="24"/>
          <w:szCs w:val="24"/>
        </w:rPr>
        <w:t>Inst</w:t>
      </w:r>
      <w:proofErr w:type="spellEnd"/>
      <w:r w:rsidRPr="00FC31A8">
        <w:rPr>
          <w:rFonts w:ascii="Times New Roman" w:hAnsi="Times New Roman" w:cs="Times New Roman"/>
          <w:sz w:val="24"/>
          <w:szCs w:val="24"/>
        </w:rPr>
        <w:t xml:space="preserve">. 2,1 </w:t>
      </w:r>
      <w:proofErr w:type="spellStart"/>
      <w:r w:rsidRPr="00FC31A8">
        <w:rPr>
          <w:rFonts w:ascii="Times New Roman" w:hAnsi="Times New Roman" w:cs="Times New Roman"/>
          <w:sz w:val="24"/>
          <w:szCs w:val="24"/>
        </w:rPr>
        <w:t>pr</w:t>
      </w:r>
      <w:proofErr w:type="spellEnd"/>
      <w:r w:rsidRPr="00FC31A8">
        <w:rPr>
          <w:rFonts w:ascii="Times New Roman" w:hAnsi="Times New Roman" w:cs="Times New Roman"/>
          <w:sz w:val="24"/>
          <w:szCs w:val="24"/>
        </w:rPr>
        <w:t xml:space="preserve">.).  </w:t>
      </w:r>
      <w:proofErr w:type="spellStart"/>
      <w:r w:rsidRPr="00FC31A8">
        <w:rPr>
          <w:rFonts w:ascii="Times New Roman" w:hAnsi="Times New Roman" w:cs="Times New Roman"/>
          <w:sz w:val="24"/>
          <w:szCs w:val="24"/>
        </w:rPr>
        <w:t>Jusztiniánusz</w:t>
      </w:r>
      <w:proofErr w:type="spellEnd"/>
      <w:r w:rsidRPr="00FC31A8">
        <w:rPr>
          <w:rFonts w:ascii="Times New Roman" w:hAnsi="Times New Roman" w:cs="Times New Roman"/>
          <w:sz w:val="24"/>
          <w:szCs w:val="24"/>
        </w:rPr>
        <w:t xml:space="preserve"> Institúciói ezekkel a szavakkal kezdik a Második könyvet, amely a római jog elemeinek második nagy témakörét foglalja össze. A dolgok (</w:t>
      </w:r>
      <w:proofErr w:type="spellStart"/>
      <w:r w:rsidRPr="00FC31A8">
        <w:rPr>
          <w:rFonts w:ascii="Times New Roman" w:hAnsi="Times New Roman" w:cs="Times New Roman"/>
          <w:sz w:val="24"/>
          <w:szCs w:val="24"/>
        </w:rPr>
        <w:t>res</w:t>
      </w:r>
      <w:proofErr w:type="spellEnd"/>
      <w:r w:rsidRPr="00FC31A8">
        <w:rPr>
          <w:rFonts w:ascii="Times New Roman" w:hAnsi="Times New Roman" w:cs="Times New Roman"/>
          <w:sz w:val="24"/>
          <w:szCs w:val="24"/>
        </w:rPr>
        <w:t>) jogáról van szó, azaz a vagyonra vonatkozó definíciók, szabályok részletes tárgyalásáról.</w:t>
      </w:r>
    </w:p>
    <w:p w14:paraId="283B2711" w14:textId="77777777" w:rsidR="00560C96" w:rsidRPr="00FC31A8" w:rsidRDefault="00560C96" w:rsidP="00996E1B">
      <w:pPr>
        <w:spacing w:after="0" w:line="320" w:lineRule="atLeast"/>
        <w:jc w:val="both"/>
        <w:rPr>
          <w:rFonts w:ascii="Times New Roman" w:hAnsi="Times New Roman" w:cs="Times New Roman"/>
          <w:sz w:val="24"/>
          <w:szCs w:val="24"/>
        </w:rPr>
      </w:pPr>
      <w:r w:rsidRPr="00FC31A8">
        <w:rPr>
          <w:rFonts w:ascii="Times New Roman" w:hAnsi="Times New Roman" w:cs="Times New Roman"/>
          <w:sz w:val="24"/>
          <w:szCs w:val="24"/>
        </w:rPr>
        <w:t>A klasszikus római jog dolog-fogalma eltér mai modern dolog-felfogásunktól:</w:t>
      </w:r>
    </w:p>
    <w:p w14:paraId="00568AF3" w14:textId="77777777" w:rsidR="00560C96" w:rsidRPr="00FC31A8" w:rsidRDefault="00560C96" w:rsidP="00996E1B">
      <w:pPr>
        <w:spacing w:after="0" w:line="320" w:lineRule="atLeast"/>
        <w:ind w:left="708"/>
        <w:jc w:val="both"/>
        <w:rPr>
          <w:rFonts w:ascii="Times New Roman" w:hAnsi="Times New Roman" w:cs="Times New Roman"/>
          <w:sz w:val="24"/>
          <w:szCs w:val="24"/>
        </w:rPr>
      </w:pPr>
      <w:r w:rsidRPr="00FC31A8">
        <w:rPr>
          <w:rFonts w:ascii="Times New Roman" w:hAnsi="Times New Roman" w:cs="Times New Roman"/>
          <w:sz w:val="24"/>
          <w:szCs w:val="24"/>
        </w:rPr>
        <w:t>- egyrészt szűkebb a mai fogalomnál, mert csak a testi dolgokat érti dolog alatt;</w:t>
      </w:r>
    </w:p>
    <w:p w14:paraId="6490DBDF" w14:textId="7D67496D" w:rsidR="00560C96" w:rsidRPr="00FC31A8" w:rsidRDefault="00560C96" w:rsidP="00996E1B">
      <w:pPr>
        <w:spacing w:after="0" w:line="320" w:lineRule="atLeast"/>
        <w:ind w:left="708"/>
        <w:jc w:val="both"/>
        <w:rPr>
          <w:rFonts w:ascii="Times New Roman" w:hAnsi="Times New Roman" w:cs="Times New Roman"/>
          <w:sz w:val="24"/>
          <w:szCs w:val="24"/>
        </w:rPr>
      </w:pPr>
      <w:r w:rsidRPr="00FC31A8">
        <w:rPr>
          <w:rFonts w:ascii="Times New Roman" w:hAnsi="Times New Roman" w:cs="Times New Roman"/>
          <w:sz w:val="24"/>
          <w:szCs w:val="24"/>
        </w:rPr>
        <w:t>- másrészt a „Dolgok” címszó alatt tárgyalja a kötelmi jog és az öröklési jog szabályait is, mert a dolog feletti rendelkezési jogot is ehhez a témakörhöz sorolja.</w:t>
      </w:r>
    </w:p>
    <w:p w14:paraId="4D433DEF" w14:textId="77777777" w:rsidR="00996E1B" w:rsidRDefault="00996E1B" w:rsidP="00996E1B">
      <w:pPr>
        <w:spacing w:after="0" w:line="320" w:lineRule="atLeast"/>
        <w:jc w:val="both"/>
        <w:rPr>
          <w:rFonts w:ascii="Times New Roman" w:hAnsi="Times New Roman" w:cs="Times New Roman"/>
          <w:sz w:val="24"/>
          <w:szCs w:val="24"/>
        </w:rPr>
      </w:pPr>
    </w:p>
    <w:p w14:paraId="271C594C" w14:textId="4EAC90FE" w:rsidR="00560C96" w:rsidRPr="00FC31A8" w:rsidRDefault="00560C96" w:rsidP="00996E1B">
      <w:pPr>
        <w:spacing w:after="0" w:line="320" w:lineRule="atLeast"/>
        <w:jc w:val="both"/>
        <w:rPr>
          <w:rFonts w:ascii="Times New Roman" w:hAnsi="Times New Roman" w:cs="Times New Roman"/>
          <w:sz w:val="24"/>
          <w:szCs w:val="24"/>
        </w:rPr>
      </w:pPr>
      <w:r w:rsidRPr="00FC31A8">
        <w:rPr>
          <w:rFonts w:ascii="Times New Roman" w:hAnsi="Times New Roman" w:cs="Times New Roman"/>
          <w:sz w:val="24"/>
          <w:szCs w:val="24"/>
        </w:rPr>
        <w:t xml:space="preserve">Ebben az értelemben dolog </w:t>
      </w:r>
      <w:r w:rsidRPr="00FC31A8">
        <w:rPr>
          <w:rFonts w:ascii="Times New Roman" w:hAnsi="Times New Roman" w:cs="Times New Roman"/>
          <w:b/>
          <w:sz w:val="24"/>
          <w:szCs w:val="24"/>
        </w:rPr>
        <w:t>minden önálló testi tárgy, amelyen tulajdon állhat fenn</w:t>
      </w:r>
      <w:r w:rsidRPr="00FC31A8">
        <w:rPr>
          <w:rFonts w:ascii="Times New Roman" w:hAnsi="Times New Roman" w:cs="Times New Roman"/>
          <w:b/>
          <w:bCs/>
          <w:sz w:val="24"/>
          <w:szCs w:val="24"/>
        </w:rPr>
        <w:t>.</w:t>
      </w:r>
      <w:r w:rsidRPr="00FC31A8">
        <w:rPr>
          <w:rFonts w:ascii="Times New Roman" w:hAnsi="Times New Roman" w:cs="Times New Roman"/>
          <w:b/>
          <w:sz w:val="24"/>
          <w:szCs w:val="24"/>
        </w:rPr>
        <w:t xml:space="preserve"> </w:t>
      </w:r>
    </w:p>
    <w:p w14:paraId="1398527B" w14:textId="08D64A2B" w:rsidR="00560C96" w:rsidRPr="00FC31A8" w:rsidRDefault="00560C96" w:rsidP="00996E1B">
      <w:pPr>
        <w:spacing w:after="0" w:line="320" w:lineRule="atLeast"/>
        <w:jc w:val="both"/>
        <w:rPr>
          <w:rFonts w:ascii="Times New Roman" w:hAnsi="Times New Roman" w:cs="Times New Roman"/>
          <w:sz w:val="24"/>
          <w:szCs w:val="24"/>
        </w:rPr>
      </w:pPr>
      <w:r w:rsidRPr="00FC31A8">
        <w:rPr>
          <w:rFonts w:ascii="Times New Roman" w:hAnsi="Times New Roman" w:cs="Times New Roman"/>
          <w:sz w:val="24"/>
          <w:szCs w:val="24"/>
        </w:rPr>
        <w:t>Testi tárgy, testi dolog:</w:t>
      </w:r>
      <w:r w:rsidR="00C77F39">
        <w:rPr>
          <w:rFonts w:ascii="Times New Roman" w:hAnsi="Times New Roman" w:cs="Times New Roman"/>
          <w:sz w:val="24"/>
          <w:szCs w:val="24"/>
        </w:rPr>
        <w:t xml:space="preserve"> </w:t>
      </w:r>
      <w:r w:rsidRPr="00FC31A8">
        <w:rPr>
          <w:rFonts w:ascii="Times New Roman" w:hAnsi="Times New Roman" w:cs="Times New Roman"/>
          <w:sz w:val="24"/>
          <w:szCs w:val="24"/>
        </w:rPr>
        <w:t xml:space="preserve">„Némely dolgok testiek, mások testetlenek. </w:t>
      </w:r>
      <w:r w:rsidRPr="00FC31A8">
        <w:rPr>
          <w:rFonts w:ascii="Times New Roman" w:hAnsi="Times New Roman" w:cs="Times New Roman"/>
          <w:b/>
          <w:sz w:val="24"/>
          <w:szCs w:val="24"/>
        </w:rPr>
        <w:t>Testiek azok, amelyeket természetük szerint megérinthetünk</w:t>
      </w:r>
      <w:r w:rsidRPr="00FC31A8">
        <w:rPr>
          <w:rFonts w:ascii="Times New Roman" w:hAnsi="Times New Roman" w:cs="Times New Roman"/>
          <w:sz w:val="24"/>
          <w:szCs w:val="24"/>
        </w:rPr>
        <w:t>” (</w:t>
      </w:r>
      <w:proofErr w:type="spellStart"/>
      <w:r w:rsidRPr="00FC31A8">
        <w:rPr>
          <w:rFonts w:ascii="Times New Roman" w:hAnsi="Times New Roman" w:cs="Times New Roman"/>
          <w:sz w:val="24"/>
          <w:szCs w:val="24"/>
        </w:rPr>
        <w:t>Inst</w:t>
      </w:r>
      <w:proofErr w:type="spellEnd"/>
      <w:r w:rsidRPr="00FC31A8">
        <w:rPr>
          <w:rFonts w:ascii="Times New Roman" w:hAnsi="Times New Roman" w:cs="Times New Roman"/>
          <w:sz w:val="24"/>
          <w:szCs w:val="24"/>
        </w:rPr>
        <w:t xml:space="preserve">. 2,2, </w:t>
      </w:r>
      <w:proofErr w:type="spellStart"/>
      <w:r w:rsidRPr="00FC31A8">
        <w:rPr>
          <w:rFonts w:ascii="Times New Roman" w:hAnsi="Times New Roman" w:cs="Times New Roman"/>
          <w:sz w:val="24"/>
          <w:szCs w:val="24"/>
        </w:rPr>
        <w:t>pr</w:t>
      </w:r>
      <w:proofErr w:type="spellEnd"/>
      <w:r w:rsidRPr="00FC31A8">
        <w:rPr>
          <w:rFonts w:ascii="Times New Roman" w:hAnsi="Times New Roman" w:cs="Times New Roman"/>
          <w:sz w:val="24"/>
          <w:szCs w:val="24"/>
        </w:rPr>
        <w:t>.)</w:t>
      </w:r>
    </w:p>
    <w:p w14:paraId="1C177578" w14:textId="4E0C16D0" w:rsidR="00560C96" w:rsidRPr="00FC31A8" w:rsidRDefault="00560C96" w:rsidP="00996E1B">
      <w:pPr>
        <w:spacing w:after="0" w:line="320" w:lineRule="atLeast"/>
        <w:jc w:val="both"/>
        <w:rPr>
          <w:rFonts w:ascii="Times New Roman" w:hAnsi="Times New Roman" w:cs="Times New Roman"/>
          <w:b/>
          <w:sz w:val="24"/>
          <w:szCs w:val="24"/>
        </w:rPr>
      </w:pPr>
      <w:r w:rsidRPr="00FC31A8">
        <w:rPr>
          <w:rFonts w:ascii="Times New Roman" w:hAnsi="Times New Roman" w:cs="Times New Roman"/>
          <w:b/>
          <w:sz w:val="24"/>
          <w:szCs w:val="24"/>
        </w:rPr>
        <w:t>Testi dolgok azok, amelyeket érzékelni, megérinteni lehet. Testetlen</w:t>
      </w:r>
      <w:r w:rsidR="00C77F39">
        <w:rPr>
          <w:rFonts w:ascii="Times New Roman" w:hAnsi="Times New Roman" w:cs="Times New Roman"/>
          <w:b/>
          <w:sz w:val="24"/>
          <w:szCs w:val="24"/>
        </w:rPr>
        <w:t xml:space="preserve"> dolgo</w:t>
      </w:r>
      <w:r w:rsidRPr="00FC31A8">
        <w:rPr>
          <w:rFonts w:ascii="Times New Roman" w:hAnsi="Times New Roman" w:cs="Times New Roman"/>
          <w:b/>
          <w:sz w:val="24"/>
          <w:szCs w:val="24"/>
        </w:rPr>
        <w:t>k a jogok, jogosítványok.</w:t>
      </w:r>
    </w:p>
    <w:p w14:paraId="062EAF12" w14:textId="77777777" w:rsidR="00996E1B" w:rsidRDefault="00996E1B" w:rsidP="00996E1B">
      <w:pPr>
        <w:spacing w:after="0" w:line="320" w:lineRule="atLeast"/>
        <w:jc w:val="both"/>
        <w:rPr>
          <w:rFonts w:ascii="Times New Roman" w:hAnsi="Times New Roman" w:cs="Times New Roman"/>
          <w:bCs/>
          <w:iCs/>
          <w:sz w:val="24"/>
          <w:szCs w:val="24"/>
        </w:rPr>
      </w:pPr>
    </w:p>
    <w:p w14:paraId="4CE765BD" w14:textId="27ABD59D" w:rsidR="00996E1B" w:rsidRDefault="00560C96" w:rsidP="00996E1B">
      <w:pPr>
        <w:spacing w:after="0" w:line="320" w:lineRule="atLeast"/>
        <w:jc w:val="both"/>
        <w:rPr>
          <w:rFonts w:ascii="Times New Roman" w:hAnsi="Times New Roman" w:cs="Times New Roman"/>
          <w:bCs/>
          <w:iCs/>
          <w:sz w:val="24"/>
          <w:szCs w:val="24"/>
        </w:rPr>
      </w:pPr>
      <w:r w:rsidRPr="00FC31A8">
        <w:rPr>
          <w:rFonts w:ascii="Times New Roman" w:hAnsi="Times New Roman" w:cs="Times New Roman"/>
          <w:bCs/>
          <w:iCs/>
          <w:sz w:val="24"/>
          <w:szCs w:val="24"/>
        </w:rPr>
        <w:t>Testi dolog a „föld, rabszolga, ruha, arany, ezüst s más számtalan dolog. Testetlenek, melyeket megérinteni nem lehet: ilyenek azok, amelyek a jogosítványok közt szerepelnek, tehát a hagyaték, haszonélvezet, a különböző módokon létrejött kötelmek.</w:t>
      </w:r>
    </w:p>
    <w:p w14:paraId="0CB6E533" w14:textId="63764FFC" w:rsidR="00560C96" w:rsidRPr="00FC31A8" w:rsidRDefault="00560C96" w:rsidP="00996E1B">
      <w:pPr>
        <w:spacing w:after="0" w:line="320" w:lineRule="atLeast"/>
        <w:jc w:val="both"/>
        <w:rPr>
          <w:rFonts w:ascii="Times New Roman" w:hAnsi="Times New Roman" w:cs="Times New Roman"/>
          <w:bCs/>
          <w:iCs/>
          <w:sz w:val="24"/>
          <w:szCs w:val="24"/>
        </w:rPr>
      </w:pPr>
      <w:r w:rsidRPr="00FC31A8">
        <w:rPr>
          <w:rFonts w:ascii="Times New Roman" w:hAnsi="Times New Roman" w:cs="Times New Roman"/>
          <w:bCs/>
          <w:iCs/>
          <w:sz w:val="24"/>
          <w:szCs w:val="24"/>
        </w:rPr>
        <w:t xml:space="preserve">És nem változtat a dolgon, hogy a hagyatékban testi dolgok is vannak, mert hisz a föld nyújtotta gyümölcsök is testiek, s az is, ami a kötelemből </w:t>
      </w:r>
      <w:proofErr w:type="spellStart"/>
      <w:r w:rsidRPr="00FC31A8">
        <w:rPr>
          <w:rFonts w:ascii="Times New Roman" w:hAnsi="Times New Roman" w:cs="Times New Roman"/>
          <w:bCs/>
          <w:iCs/>
          <w:sz w:val="24"/>
          <w:szCs w:val="24"/>
        </w:rPr>
        <w:t>folyólag</w:t>
      </w:r>
      <w:proofErr w:type="spellEnd"/>
      <w:r w:rsidRPr="00FC31A8">
        <w:rPr>
          <w:rFonts w:ascii="Times New Roman" w:hAnsi="Times New Roman" w:cs="Times New Roman"/>
          <w:bCs/>
          <w:iCs/>
          <w:sz w:val="24"/>
          <w:szCs w:val="24"/>
        </w:rPr>
        <w:t xml:space="preserve"> jár nekünk, legtöbbször testi dolog, például telek, rabszolga, pénz; mégis maga a hagyatékhoz való jog, a haszonélvezeti jog testetlen. Ezek közé sorolandók a mezei és városi telkek jogai, melyeket szolgalmaknak is hívnak.” (</w:t>
      </w:r>
      <w:proofErr w:type="spellStart"/>
      <w:r w:rsidRPr="00FC31A8">
        <w:rPr>
          <w:rFonts w:ascii="Times New Roman" w:hAnsi="Times New Roman" w:cs="Times New Roman"/>
          <w:bCs/>
          <w:iCs/>
          <w:sz w:val="24"/>
          <w:szCs w:val="24"/>
        </w:rPr>
        <w:t>Inst</w:t>
      </w:r>
      <w:proofErr w:type="spellEnd"/>
      <w:r w:rsidRPr="00FC31A8">
        <w:rPr>
          <w:rFonts w:ascii="Times New Roman" w:hAnsi="Times New Roman" w:cs="Times New Roman"/>
          <w:bCs/>
          <w:iCs/>
          <w:sz w:val="24"/>
          <w:szCs w:val="24"/>
        </w:rPr>
        <w:t xml:space="preserve">. 2,2,1-2) </w:t>
      </w:r>
    </w:p>
    <w:p w14:paraId="1CC35332" w14:textId="77777777" w:rsidR="00996E1B" w:rsidRDefault="00996E1B" w:rsidP="00996E1B">
      <w:pPr>
        <w:spacing w:after="0" w:line="320" w:lineRule="atLeast"/>
        <w:jc w:val="both"/>
        <w:rPr>
          <w:rFonts w:ascii="Times New Roman" w:hAnsi="Times New Roman" w:cs="Times New Roman"/>
          <w:sz w:val="24"/>
          <w:szCs w:val="24"/>
        </w:rPr>
      </w:pPr>
    </w:p>
    <w:p w14:paraId="5F8380E9" w14:textId="47FF0082" w:rsidR="00560C96" w:rsidRPr="00FC31A8" w:rsidRDefault="00560C96" w:rsidP="00996E1B">
      <w:pPr>
        <w:spacing w:after="0" w:line="320" w:lineRule="atLeast"/>
        <w:jc w:val="both"/>
        <w:rPr>
          <w:rFonts w:ascii="Times New Roman" w:hAnsi="Times New Roman" w:cs="Times New Roman"/>
          <w:sz w:val="24"/>
          <w:szCs w:val="24"/>
        </w:rPr>
      </w:pPr>
      <w:r w:rsidRPr="00FC31A8">
        <w:rPr>
          <w:rFonts w:ascii="Times New Roman" w:hAnsi="Times New Roman" w:cs="Times New Roman"/>
          <w:sz w:val="24"/>
          <w:szCs w:val="24"/>
        </w:rPr>
        <w:t>A dolog fogalmának fenti, sajátos értelmezése következtében a klasszikus római jogban nem tekinthető dolognak:</w:t>
      </w:r>
    </w:p>
    <w:p w14:paraId="274B2F78" w14:textId="33EB40ED" w:rsidR="00560C96" w:rsidRPr="00FC31A8" w:rsidRDefault="00C77F39" w:rsidP="00996E1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w:t>
      </w:r>
      <w:r w:rsidR="00560C96" w:rsidRPr="00FC31A8">
        <w:rPr>
          <w:rFonts w:ascii="Times New Roman" w:hAnsi="Times New Roman" w:cs="Times New Roman"/>
          <w:sz w:val="24"/>
          <w:szCs w:val="24"/>
        </w:rPr>
        <w:t>) a szabad ember teste (csak a rabszolga lehet dologi jogi jogviszony, azaz például tulajdon tárgya)</w:t>
      </w:r>
    </w:p>
    <w:p w14:paraId="0A68DAB9" w14:textId="59E7E47B" w:rsidR="00560C96" w:rsidRPr="00FC31A8" w:rsidRDefault="00C77F39" w:rsidP="00996E1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w:t>
      </w:r>
      <w:r w:rsidR="00560C96" w:rsidRPr="00FC31A8">
        <w:rPr>
          <w:rFonts w:ascii="Times New Roman" w:hAnsi="Times New Roman" w:cs="Times New Roman"/>
          <w:sz w:val="24"/>
          <w:szCs w:val="24"/>
        </w:rPr>
        <w:t>) az alkatrész</w:t>
      </w:r>
    </w:p>
    <w:p w14:paraId="37484D09" w14:textId="0334B418" w:rsidR="00560C96" w:rsidRPr="00FC31A8" w:rsidRDefault="00C77F39" w:rsidP="00996E1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c</w:t>
      </w:r>
      <w:r w:rsidR="00560C96" w:rsidRPr="00FC31A8">
        <w:rPr>
          <w:rFonts w:ascii="Times New Roman" w:hAnsi="Times New Roman" w:cs="Times New Roman"/>
          <w:sz w:val="24"/>
          <w:szCs w:val="24"/>
        </w:rPr>
        <w:t>) a dologösszesség.</w:t>
      </w:r>
    </w:p>
    <w:p w14:paraId="35FF9839" w14:textId="77777777" w:rsidR="00C77F39" w:rsidRDefault="00C77F39" w:rsidP="00996E1B">
      <w:pPr>
        <w:spacing w:after="0" w:line="320" w:lineRule="atLeast"/>
        <w:jc w:val="both"/>
        <w:rPr>
          <w:rFonts w:ascii="Times New Roman" w:hAnsi="Times New Roman" w:cs="Times New Roman"/>
          <w:b/>
          <w:bCs/>
          <w:sz w:val="24"/>
          <w:szCs w:val="24"/>
        </w:rPr>
      </w:pPr>
    </w:p>
    <w:p w14:paraId="2CE3F6F7" w14:textId="77777777" w:rsidR="003815E3" w:rsidRPr="003815E3" w:rsidRDefault="00BB0B40" w:rsidP="007831B9">
      <w:pPr>
        <w:spacing w:after="0" w:line="320" w:lineRule="atLeast"/>
        <w:jc w:val="both"/>
        <w:rPr>
          <w:rFonts w:ascii="Times New Roman" w:hAnsi="Times New Roman" w:cs="Times New Roman"/>
          <w:color w:val="45CBF5" w:themeColor="accent6" w:themeTint="99"/>
          <w:sz w:val="28"/>
          <w:szCs w:val="28"/>
        </w:rPr>
      </w:pPr>
      <w:r w:rsidRPr="003815E3">
        <w:rPr>
          <w:rFonts w:ascii="Times New Roman" w:hAnsi="Times New Roman" w:cs="Times New Roman"/>
          <w:b/>
          <w:bCs/>
          <w:color w:val="45CBF5" w:themeColor="accent6" w:themeTint="99"/>
          <w:sz w:val="28"/>
          <w:szCs w:val="28"/>
        </w:rPr>
        <w:t xml:space="preserve">2. </w:t>
      </w:r>
      <w:r w:rsidR="00560C96" w:rsidRPr="003815E3">
        <w:rPr>
          <w:rFonts w:ascii="Times New Roman" w:hAnsi="Times New Roman" w:cs="Times New Roman"/>
          <w:b/>
          <w:bCs/>
          <w:color w:val="45CBF5" w:themeColor="accent6" w:themeTint="99"/>
          <w:sz w:val="28"/>
          <w:szCs w:val="28"/>
        </w:rPr>
        <w:t xml:space="preserve">A vagyon </w:t>
      </w:r>
      <w:r w:rsidR="00560C96" w:rsidRPr="003815E3">
        <w:rPr>
          <w:rFonts w:ascii="Times New Roman" w:hAnsi="Times New Roman" w:cs="Times New Roman"/>
          <w:bCs/>
          <w:color w:val="45CBF5" w:themeColor="accent6" w:themeTint="99"/>
          <w:sz w:val="28"/>
          <w:szCs w:val="28"/>
        </w:rPr>
        <w:t>(</w:t>
      </w:r>
      <w:proofErr w:type="spellStart"/>
      <w:r w:rsidR="00560C96" w:rsidRPr="003815E3">
        <w:rPr>
          <w:rFonts w:ascii="Times New Roman" w:hAnsi="Times New Roman" w:cs="Times New Roman"/>
          <w:bCs/>
          <w:i/>
          <w:color w:val="45CBF5" w:themeColor="accent6" w:themeTint="99"/>
          <w:sz w:val="28"/>
          <w:szCs w:val="28"/>
        </w:rPr>
        <w:t>bona</w:t>
      </w:r>
      <w:proofErr w:type="spellEnd"/>
      <w:r w:rsidR="00560C96" w:rsidRPr="003815E3">
        <w:rPr>
          <w:rFonts w:ascii="Times New Roman" w:hAnsi="Times New Roman" w:cs="Times New Roman"/>
          <w:bCs/>
          <w:i/>
          <w:color w:val="45CBF5" w:themeColor="accent6" w:themeTint="99"/>
          <w:sz w:val="28"/>
          <w:szCs w:val="28"/>
        </w:rPr>
        <w:t xml:space="preserve">, </w:t>
      </w:r>
      <w:proofErr w:type="spellStart"/>
      <w:r w:rsidR="00560C96" w:rsidRPr="003815E3">
        <w:rPr>
          <w:rFonts w:ascii="Times New Roman" w:hAnsi="Times New Roman" w:cs="Times New Roman"/>
          <w:bCs/>
          <w:i/>
          <w:color w:val="45CBF5" w:themeColor="accent6" w:themeTint="99"/>
          <w:sz w:val="28"/>
          <w:szCs w:val="28"/>
        </w:rPr>
        <w:t>patrimonium</w:t>
      </w:r>
      <w:proofErr w:type="spellEnd"/>
      <w:r w:rsidR="00560C96" w:rsidRPr="003815E3">
        <w:rPr>
          <w:rFonts w:ascii="Times New Roman" w:hAnsi="Times New Roman" w:cs="Times New Roman"/>
          <w:bCs/>
          <w:color w:val="45CBF5" w:themeColor="accent6" w:themeTint="99"/>
          <w:sz w:val="28"/>
          <w:szCs w:val="28"/>
        </w:rPr>
        <w:t>)</w:t>
      </w:r>
      <w:r w:rsidR="00560C96" w:rsidRPr="003815E3">
        <w:rPr>
          <w:rFonts w:ascii="Times New Roman" w:hAnsi="Times New Roman" w:cs="Times New Roman"/>
          <w:color w:val="45CBF5" w:themeColor="accent6" w:themeTint="99"/>
          <w:sz w:val="28"/>
          <w:szCs w:val="28"/>
        </w:rPr>
        <w:t xml:space="preserve"> </w:t>
      </w:r>
    </w:p>
    <w:p w14:paraId="545F651A" w14:textId="77355DE4" w:rsidR="00560C96" w:rsidRPr="00BB0B40" w:rsidRDefault="003815E3" w:rsidP="007831B9">
      <w:pPr>
        <w:spacing w:after="0" w:line="320" w:lineRule="atLeast"/>
        <w:jc w:val="both"/>
        <w:rPr>
          <w:rFonts w:ascii="Times New Roman" w:hAnsi="Times New Roman" w:cs="Times New Roman"/>
          <w:b/>
          <w:bCs/>
          <w:color w:val="45CBF5" w:themeColor="accent6" w:themeTint="99"/>
          <w:sz w:val="24"/>
          <w:szCs w:val="24"/>
        </w:rPr>
      </w:pPr>
      <w:r>
        <w:rPr>
          <w:rFonts w:ascii="Times New Roman" w:hAnsi="Times New Roman" w:cs="Times New Roman"/>
          <w:color w:val="45CBF5" w:themeColor="accent6" w:themeTint="99"/>
          <w:sz w:val="24"/>
          <w:szCs w:val="24"/>
        </w:rPr>
        <w:t xml:space="preserve">- </w:t>
      </w:r>
      <w:r w:rsidR="00560C96" w:rsidRPr="00BB0B40">
        <w:rPr>
          <w:rFonts w:ascii="Times New Roman" w:hAnsi="Times New Roman" w:cs="Times New Roman"/>
          <w:b/>
          <w:bCs/>
          <w:color w:val="45CBF5" w:themeColor="accent6" w:themeTint="99"/>
          <w:sz w:val="24"/>
          <w:szCs w:val="24"/>
        </w:rPr>
        <w:t xml:space="preserve">egy adott személyt egy adott időpontban megillető gazdasági értékű (azaz pénzben kifejezhető) jogok és kötelezettségek összessége. </w:t>
      </w:r>
    </w:p>
    <w:p w14:paraId="6AB67B72" w14:textId="59DAF489" w:rsidR="00560C96" w:rsidRPr="007831B9" w:rsidRDefault="00560C96" w:rsidP="007831B9">
      <w:pPr>
        <w:spacing w:after="0" w:line="320" w:lineRule="atLeast"/>
        <w:jc w:val="both"/>
        <w:rPr>
          <w:rFonts w:ascii="Times New Roman" w:hAnsi="Times New Roman" w:cs="Times New Roman"/>
          <w:sz w:val="24"/>
          <w:szCs w:val="24"/>
        </w:rPr>
      </w:pPr>
      <w:r w:rsidRPr="007831B9">
        <w:rPr>
          <w:rFonts w:ascii="Times New Roman" w:hAnsi="Times New Roman" w:cs="Times New Roman"/>
          <w:sz w:val="24"/>
          <w:szCs w:val="24"/>
        </w:rPr>
        <w:t xml:space="preserve">A vagyon részeit, elemeit vagyontárgyaknak nevezzük. A vagyonhoz nem csak testi tárgyak tartoznak, hanem a jogosultságok (követelések) és a kötelezettségek (tartozások) is a vagyon részét képezik. Ha az adott vagyontömegben a jogosultságok vannak túlsúlyban, akkor </w:t>
      </w:r>
      <w:r w:rsidRPr="007831B9">
        <w:rPr>
          <w:rFonts w:ascii="Times New Roman" w:hAnsi="Times New Roman" w:cs="Times New Roman"/>
          <w:b/>
          <w:bCs/>
          <w:sz w:val="24"/>
          <w:szCs w:val="24"/>
        </w:rPr>
        <w:t>aktív</w:t>
      </w:r>
      <w:r w:rsidRPr="007831B9">
        <w:rPr>
          <w:rFonts w:ascii="Times New Roman" w:hAnsi="Times New Roman" w:cs="Times New Roman"/>
          <w:sz w:val="24"/>
          <w:szCs w:val="24"/>
        </w:rPr>
        <w:t xml:space="preserve"> vagyonról, ha a kötelezettségek, akkor </w:t>
      </w:r>
      <w:r w:rsidRPr="007831B9">
        <w:rPr>
          <w:rFonts w:ascii="Times New Roman" w:hAnsi="Times New Roman" w:cs="Times New Roman"/>
          <w:b/>
          <w:bCs/>
          <w:sz w:val="24"/>
          <w:szCs w:val="24"/>
        </w:rPr>
        <w:t xml:space="preserve">passzív vagyonról </w:t>
      </w:r>
      <w:r w:rsidRPr="007831B9">
        <w:rPr>
          <w:rFonts w:ascii="Times New Roman" w:hAnsi="Times New Roman" w:cs="Times New Roman"/>
          <w:sz w:val="24"/>
          <w:szCs w:val="24"/>
        </w:rPr>
        <w:t>beszélünk.</w:t>
      </w:r>
    </w:p>
    <w:p w14:paraId="664F4724" w14:textId="4EB1F37A" w:rsidR="007831B9" w:rsidRPr="007831B9" w:rsidRDefault="007831B9" w:rsidP="007831B9">
      <w:pPr>
        <w:spacing w:after="0" w:line="320" w:lineRule="atLeast"/>
        <w:jc w:val="both"/>
        <w:rPr>
          <w:rFonts w:ascii="Times New Roman" w:hAnsi="Times New Roman" w:cs="Times New Roman"/>
          <w:bCs/>
          <w:sz w:val="24"/>
          <w:szCs w:val="24"/>
        </w:rPr>
      </w:pPr>
      <w:r w:rsidRPr="007831B9">
        <w:rPr>
          <w:rFonts w:ascii="Times New Roman" w:hAnsi="Times New Roman" w:cs="Times New Roman"/>
          <w:bCs/>
          <w:sz w:val="24"/>
          <w:szCs w:val="24"/>
        </w:rPr>
        <w:t>Az Institúciók a dolgokat az alábbi szempontok szerint osztályozza (</w:t>
      </w:r>
      <w:proofErr w:type="spellStart"/>
      <w:r w:rsidRPr="007831B9">
        <w:rPr>
          <w:rFonts w:ascii="Times New Roman" w:hAnsi="Times New Roman" w:cs="Times New Roman"/>
          <w:bCs/>
          <w:sz w:val="24"/>
          <w:szCs w:val="24"/>
        </w:rPr>
        <w:t>Inst</w:t>
      </w:r>
      <w:proofErr w:type="spellEnd"/>
      <w:r w:rsidRPr="007831B9">
        <w:rPr>
          <w:rFonts w:ascii="Times New Roman" w:hAnsi="Times New Roman" w:cs="Times New Roman"/>
          <w:bCs/>
          <w:sz w:val="24"/>
          <w:szCs w:val="24"/>
        </w:rPr>
        <w:t xml:space="preserve">. 2,1 </w:t>
      </w:r>
      <w:proofErr w:type="spellStart"/>
      <w:r w:rsidRPr="007831B9">
        <w:rPr>
          <w:rFonts w:ascii="Times New Roman" w:hAnsi="Times New Roman" w:cs="Times New Roman"/>
          <w:bCs/>
          <w:sz w:val="24"/>
          <w:szCs w:val="24"/>
        </w:rPr>
        <w:t>pr</w:t>
      </w:r>
      <w:proofErr w:type="spellEnd"/>
      <w:r w:rsidRPr="007831B9">
        <w:rPr>
          <w:rFonts w:ascii="Times New Roman" w:hAnsi="Times New Roman" w:cs="Times New Roman"/>
          <w:bCs/>
          <w:sz w:val="24"/>
          <w:szCs w:val="24"/>
        </w:rPr>
        <w:t>.): a dolgok „vagy a tulajdonunkban vagy azon kívül vannak. Némelyek ugyanis a természet joga szerint mindenki számára közösek, mások közjogi jellegűek (</w:t>
      </w:r>
      <w:proofErr w:type="spellStart"/>
      <w:r w:rsidRPr="007831B9">
        <w:rPr>
          <w:rFonts w:ascii="Times New Roman" w:hAnsi="Times New Roman" w:cs="Times New Roman"/>
          <w:bCs/>
          <w:i/>
          <w:sz w:val="24"/>
          <w:szCs w:val="24"/>
        </w:rPr>
        <w:t>res</w:t>
      </w:r>
      <w:proofErr w:type="spellEnd"/>
      <w:r w:rsidRPr="007831B9">
        <w:rPr>
          <w:rFonts w:ascii="Times New Roman" w:hAnsi="Times New Roman" w:cs="Times New Roman"/>
          <w:bCs/>
          <w:i/>
          <w:sz w:val="24"/>
          <w:szCs w:val="24"/>
        </w:rPr>
        <w:t xml:space="preserve"> </w:t>
      </w:r>
      <w:proofErr w:type="spellStart"/>
      <w:r w:rsidRPr="007831B9">
        <w:rPr>
          <w:rFonts w:ascii="Times New Roman" w:hAnsi="Times New Roman" w:cs="Times New Roman"/>
          <w:bCs/>
          <w:i/>
          <w:sz w:val="24"/>
          <w:szCs w:val="24"/>
        </w:rPr>
        <w:t>publica</w:t>
      </w:r>
      <w:proofErr w:type="spellEnd"/>
      <w:r w:rsidRPr="007831B9">
        <w:rPr>
          <w:rFonts w:ascii="Times New Roman" w:hAnsi="Times New Roman" w:cs="Times New Roman"/>
          <w:bCs/>
          <w:sz w:val="24"/>
          <w:szCs w:val="24"/>
        </w:rPr>
        <w:t xml:space="preserve">), mások magánegyesületek tulajdonában vannak, ismét mások senkiéi sem; a legtöbb mégis egyesek (magánszemélyek) tulajdonában van …”  </w:t>
      </w:r>
    </w:p>
    <w:p w14:paraId="7F96E5D4" w14:textId="77777777" w:rsidR="007831B9" w:rsidRPr="007831B9" w:rsidRDefault="007831B9" w:rsidP="007831B9">
      <w:pPr>
        <w:spacing w:after="0" w:line="320" w:lineRule="atLeast"/>
        <w:jc w:val="both"/>
        <w:rPr>
          <w:rFonts w:ascii="Times New Roman" w:hAnsi="Times New Roman" w:cs="Times New Roman"/>
          <w:sz w:val="24"/>
          <w:szCs w:val="24"/>
        </w:rPr>
      </w:pPr>
    </w:p>
    <w:p w14:paraId="08F3D47D" w14:textId="158FF984" w:rsidR="00560C96" w:rsidRDefault="007831B9" w:rsidP="007831B9">
      <w:pPr>
        <w:spacing w:after="0" w:line="320" w:lineRule="atLeast"/>
        <w:jc w:val="both"/>
        <w:rPr>
          <w:rFonts w:ascii="Times New Roman" w:hAnsi="Times New Roman" w:cs="Times New Roman"/>
          <w:sz w:val="24"/>
          <w:szCs w:val="24"/>
        </w:rPr>
      </w:pPr>
      <w:proofErr w:type="spellStart"/>
      <w:r w:rsidRPr="008604A9">
        <w:rPr>
          <w:rFonts w:ascii="Times New Roman" w:hAnsi="Times New Roman" w:cs="Times New Roman"/>
          <w:b/>
          <w:bCs/>
          <w:color w:val="45CBF5" w:themeColor="accent6" w:themeTint="99"/>
          <w:sz w:val="24"/>
          <w:szCs w:val="24"/>
        </w:rPr>
        <w:t>Res</w:t>
      </w:r>
      <w:proofErr w:type="spellEnd"/>
      <w:r w:rsidRPr="008604A9">
        <w:rPr>
          <w:rFonts w:ascii="Times New Roman" w:hAnsi="Times New Roman" w:cs="Times New Roman"/>
          <w:b/>
          <w:bCs/>
          <w:color w:val="45CBF5" w:themeColor="accent6" w:themeTint="99"/>
          <w:sz w:val="24"/>
          <w:szCs w:val="24"/>
        </w:rPr>
        <w:t xml:space="preserve"> </w:t>
      </w:r>
      <w:proofErr w:type="spellStart"/>
      <w:r w:rsidRPr="008604A9">
        <w:rPr>
          <w:rFonts w:ascii="Times New Roman" w:hAnsi="Times New Roman" w:cs="Times New Roman"/>
          <w:b/>
          <w:bCs/>
          <w:color w:val="45CBF5" w:themeColor="accent6" w:themeTint="99"/>
          <w:sz w:val="24"/>
          <w:szCs w:val="24"/>
        </w:rPr>
        <w:t>mancipi</w:t>
      </w:r>
      <w:proofErr w:type="spellEnd"/>
      <w:r w:rsidRPr="008604A9">
        <w:rPr>
          <w:rFonts w:ascii="Times New Roman" w:hAnsi="Times New Roman" w:cs="Times New Roman"/>
          <w:b/>
          <w:bCs/>
          <w:i/>
          <w:iCs/>
          <w:color w:val="45CBF5" w:themeColor="accent6" w:themeTint="99"/>
          <w:sz w:val="24"/>
          <w:szCs w:val="24"/>
        </w:rPr>
        <w:t xml:space="preserve"> </w:t>
      </w:r>
      <w:r w:rsidRPr="008604A9">
        <w:rPr>
          <w:rFonts w:ascii="Times New Roman" w:hAnsi="Times New Roman" w:cs="Times New Roman"/>
          <w:color w:val="45CBF5" w:themeColor="accent6" w:themeTint="99"/>
          <w:sz w:val="24"/>
          <w:szCs w:val="24"/>
        </w:rPr>
        <w:t>és</w:t>
      </w:r>
      <w:r w:rsidRPr="008604A9">
        <w:rPr>
          <w:rFonts w:ascii="Times New Roman" w:hAnsi="Times New Roman" w:cs="Times New Roman"/>
          <w:b/>
          <w:bCs/>
          <w:i/>
          <w:iCs/>
          <w:color w:val="45CBF5" w:themeColor="accent6" w:themeTint="99"/>
          <w:sz w:val="24"/>
          <w:szCs w:val="24"/>
        </w:rPr>
        <w:t xml:space="preserve"> </w:t>
      </w:r>
      <w:proofErr w:type="spellStart"/>
      <w:r w:rsidRPr="008604A9">
        <w:rPr>
          <w:rFonts w:ascii="Times New Roman" w:hAnsi="Times New Roman" w:cs="Times New Roman"/>
          <w:b/>
          <w:bCs/>
          <w:color w:val="45CBF5" w:themeColor="accent6" w:themeTint="99"/>
          <w:sz w:val="24"/>
          <w:szCs w:val="24"/>
        </w:rPr>
        <w:t>res</w:t>
      </w:r>
      <w:proofErr w:type="spellEnd"/>
      <w:r w:rsidRPr="008604A9">
        <w:rPr>
          <w:rFonts w:ascii="Times New Roman" w:hAnsi="Times New Roman" w:cs="Times New Roman"/>
          <w:b/>
          <w:bCs/>
          <w:color w:val="45CBF5" w:themeColor="accent6" w:themeTint="99"/>
          <w:sz w:val="24"/>
          <w:szCs w:val="24"/>
        </w:rPr>
        <w:t xml:space="preserve"> </w:t>
      </w:r>
      <w:proofErr w:type="spellStart"/>
      <w:r w:rsidRPr="008604A9">
        <w:rPr>
          <w:rFonts w:ascii="Times New Roman" w:hAnsi="Times New Roman" w:cs="Times New Roman"/>
          <w:b/>
          <w:bCs/>
          <w:color w:val="45CBF5" w:themeColor="accent6" w:themeTint="99"/>
          <w:sz w:val="24"/>
          <w:szCs w:val="24"/>
        </w:rPr>
        <w:t>nec</w:t>
      </w:r>
      <w:proofErr w:type="spellEnd"/>
      <w:r w:rsidRPr="008604A9">
        <w:rPr>
          <w:rFonts w:ascii="Times New Roman" w:hAnsi="Times New Roman" w:cs="Times New Roman"/>
          <w:b/>
          <w:bCs/>
          <w:color w:val="45CBF5" w:themeColor="accent6" w:themeTint="99"/>
          <w:sz w:val="24"/>
          <w:szCs w:val="24"/>
        </w:rPr>
        <w:t xml:space="preserve"> </w:t>
      </w:r>
      <w:proofErr w:type="spellStart"/>
      <w:r w:rsidRPr="008604A9">
        <w:rPr>
          <w:rFonts w:ascii="Times New Roman" w:hAnsi="Times New Roman" w:cs="Times New Roman"/>
          <w:b/>
          <w:bCs/>
          <w:color w:val="45CBF5" w:themeColor="accent6" w:themeTint="99"/>
          <w:sz w:val="24"/>
          <w:szCs w:val="24"/>
        </w:rPr>
        <w:t>mancipi</w:t>
      </w:r>
      <w:proofErr w:type="spellEnd"/>
      <w:r w:rsidRPr="007831B9">
        <w:rPr>
          <w:rFonts w:ascii="Times New Roman" w:hAnsi="Times New Roman" w:cs="Times New Roman"/>
          <w:b/>
          <w:bCs/>
          <w:i/>
          <w:iCs/>
          <w:sz w:val="24"/>
          <w:szCs w:val="24"/>
        </w:rPr>
        <w:t>.</w:t>
      </w:r>
      <w:r w:rsidRPr="007831B9">
        <w:rPr>
          <w:rFonts w:ascii="Times New Roman" w:hAnsi="Times New Roman" w:cs="Times New Roman"/>
          <w:sz w:val="24"/>
          <w:szCs w:val="24"/>
        </w:rPr>
        <w:t xml:space="preserve"> A fenti kategóriák többé-kevésbé a modern jogokban is megtalálhatók, ez utóbbi viszont speciálisan római. Feltehetőleg ez volt Rómában a dolgok osztályozásának az első formája, amely azonban később elvesztette a jelentőségét és a klasszikus korban kiveszett a gyakorlatból, formálisan azonban csak </w:t>
      </w:r>
      <w:proofErr w:type="spellStart"/>
      <w:r w:rsidRPr="007831B9">
        <w:rPr>
          <w:rFonts w:ascii="Times New Roman" w:hAnsi="Times New Roman" w:cs="Times New Roman"/>
          <w:sz w:val="24"/>
          <w:szCs w:val="24"/>
        </w:rPr>
        <w:t>Iustinianusnál</w:t>
      </w:r>
      <w:proofErr w:type="spellEnd"/>
      <w:r w:rsidRPr="007831B9">
        <w:rPr>
          <w:rFonts w:ascii="Times New Roman" w:hAnsi="Times New Roman" w:cs="Times New Roman"/>
          <w:sz w:val="24"/>
          <w:szCs w:val="24"/>
        </w:rPr>
        <w:t xml:space="preserve"> tűnt el. A </w:t>
      </w:r>
      <w:proofErr w:type="spellStart"/>
      <w:r w:rsidRPr="007831B9">
        <w:rPr>
          <w:rFonts w:ascii="Times New Roman" w:hAnsi="Times New Roman" w:cs="Times New Roman"/>
          <w:sz w:val="24"/>
          <w:szCs w:val="24"/>
        </w:rPr>
        <w:t>res</w:t>
      </w:r>
      <w:proofErr w:type="spellEnd"/>
      <w:r w:rsidRPr="007831B9">
        <w:rPr>
          <w:rFonts w:ascii="Times New Roman" w:hAnsi="Times New Roman" w:cs="Times New Roman"/>
          <w:sz w:val="24"/>
          <w:szCs w:val="24"/>
        </w:rPr>
        <w:t xml:space="preserve"> </w:t>
      </w:r>
      <w:proofErr w:type="spellStart"/>
      <w:r w:rsidRPr="007831B9">
        <w:rPr>
          <w:rFonts w:ascii="Times New Roman" w:hAnsi="Times New Roman" w:cs="Times New Roman"/>
          <w:sz w:val="24"/>
          <w:szCs w:val="24"/>
        </w:rPr>
        <w:t>mancipi</w:t>
      </w:r>
      <w:proofErr w:type="spellEnd"/>
      <w:r w:rsidRPr="007831B9">
        <w:rPr>
          <w:rFonts w:ascii="Times New Roman" w:hAnsi="Times New Roman" w:cs="Times New Roman"/>
          <w:sz w:val="24"/>
          <w:szCs w:val="24"/>
        </w:rPr>
        <w:t xml:space="preserve"> alatt értették azokat a dolgokat (kivételesen jogokat), amelyek </w:t>
      </w:r>
      <w:proofErr w:type="spellStart"/>
      <w:r w:rsidRPr="007831B9">
        <w:rPr>
          <w:rFonts w:ascii="Times New Roman" w:hAnsi="Times New Roman" w:cs="Times New Roman"/>
          <w:sz w:val="24"/>
          <w:szCs w:val="24"/>
        </w:rPr>
        <w:t>mancipatio</w:t>
      </w:r>
      <w:proofErr w:type="spellEnd"/>
      <w:r w:rsidRPr="007831B9">
        <w:rPr>
          <w:rFonts w:ascii="Times New Roman" w:hAnsi="Times New Roman" w:cs="Times New Roman"/>
          <w:sz w:val="24"/>
          <w:szCs w:val="24"/>
        </w:rPr>
        <w:t xml:space="preserve">, ill. in </w:t>
      </w:r>
      <w:proofErr w:type="spellStart"/>
      <w:r w:rsidRPr="007831B9">
        <w:rPr>
          <w:rFonts w:ascii="Times New Roman" w:hAnsi="Times New Roman" w:cs="Times New Roman"/>
          <w:sz w:val="24"/>
          <w:szCs w:val="24"/>
        </w:rPr>
        <w:t>iure</w:t>
      </w:r>
      <w:proofErr w:type="spellEnd"/>
      <w:r w:rsidRPr="007831B9">
        <w:rPr>
          <w:rFonts w:ascii="Times New Roman" w:hAnsi="Times New Roman" w:cs="Times New Roman"/>
          <w:sz w:val="24"/>
          <w:szCs w:val="24"/>
        </w:rPr>
        <w:t xml:space="preserve"> </w:t>
      </w:r>
      <w:proofErr w:type="spellStart"/>
      <w:r w:rsidRPr="007831B9">
        <w:rPr>
          <w:rFonts w:ascii="Times New Roman" w:hAnsi="Times New Roman" w:cs="Times New Roman"/>
          <w:sz w:val="24"/>
          <w:szCs w:val="24"/>
        </w:rPr>
        <w:t>cessio</w:t>
      </w:r>
      <w:proofErr w:type="spellEnd"/>
      <w:r w:rsidRPr="007831B9">
        <w:rPr>
          <w:rFonts w:ascii="Times New Roman" w:hAnsi="Times New Roman" w:cs="Times New Roman"/>
          <w:sz w:val="24"/>
          <w:szCs w:val="24"/>
        </w:rPr>
        <w:t xml:space="preserve"> által voltak átruházhatók (alapíthatók). A név feltehetőleg az ősi adásvétel lebonyolítására alkalmas </w:t>
      </w:r>
      <w:proofErr w:type="spellStart"/>
      <w:r w:rsidRPr="007831B9">
        <w:rPr>
          <w:rFonts w:ascii="Times New Roman" w:hAnsi="Times New Roman" w:cs="Times New Roman"/>
          <w:sz w:val="24"/>
          <w:szCs w:val="24"/>
        </w:rPr>
        <w:t>mancipatioból</w:t>
      </w:r>
      <w:proofErr w:type="spellEnd"/>
      <w:r w:rsidRPr="007831B9">
        <w:rPr>
          <w:rFonts w:ascii="Times New Roman" w:hAnsi="Times New Roman" w:cs="Times New Roman"/>
          <w:sz w:val="24"/>
          <w:szCs w:val="24"/>
        </w:rPr>
        <w:t xml:space="preserve"> származik. A </w:t>
      </w:r>
      <w:proofErr w:type="spellStart"/>
      <w:r w:rsidRPr="007831B9">
        <w:rPr>
          <w:rFonts w:ascii="Times New Roman" w:hAnsi="Times New Roman" w:cs="Times New Roman"/>
          <w:sz w:val="24"/>
          <w:szCs w:val="24"/>
        </w:rPr>
        <w:t>res</w:t>
      </w:r>
      <w:proofErr w:type="spellEnd"/>
      <w:r w:rsidRPr="007831B9">
        <w:rPr>
          <w:rFonts w:ascii="Times New Roman" w:hAnsi="Times New Roman" w:cs="Times New Roman"/>
          <w:sz w:val="24"/>
          <w:szCs w:val="24"/>
        </w:rPr>
        <w:t xml:space="preserve"> </w:t>
      </w:r>
      <w:proofErr w:type="spellStart"/>
      <w:r w:rsidRPr="007831B9">
        <w:rPr>
          <w:rFonts w:ascii="Times New Roman" w:hAnsi="Times New Roman" w:cs="Times New Roman"/>
          <w:sz w:val="24"/>
          <w:szCs w:val="24"/>
        </w:rPr>
        <w:t>mancipi</w:t>
      </w:r>
      <w:proofErr w:type="spellEnd"/>
      <w:r w:rsidRPr="007831B9">
        <w:rPr>
          <w:rFonts w:ascii="Times New Roman" w:hAnsi="Times New Roman" w:cs="Times New Roman"/>
          <w:sz w:val="24"/>
          <w:szCs w:val="24"/>
        </w:rPr>
        <w:t xml:space="preserve"> tárgyai az ősi parasztgazdaság legfontosabb vagyontárgyai: az itáliai telek (fundus </w:t>
      </w:r>
      <w:proofErr w:type="spellStart"/>
      <w:r w:rsidRPr="007831B9">
        <w:rPr>
          <w:rFonts w:ascii="Times New Roman" w:hAnsi="Times New Roman" w:cs="Times New Roman"/>
          <w:sz w:val="24"/>
          <w:szCs w:val="24"/>
        </w:rPr>
        <w:t>Italicus</w:t>
      </w:r>
      <w:proofErr w:type="spellEnd"/>
      <w:r w:rsidRPr="007831B9">
        <w:rPr>
          <w:rFonts w:ascii="Times New Roman" w:hAnsi="Times New Roman" w:cs="Times New Roman"/>
          <w:sz w:val="24"/>
          <w:szCs w:val="24"/>
        </w:rPr>
        <w:t>), a rabszolgák, a föld megművelésére alkalmas Itáliában honos igásállatok (lovak, öszvérek, szamarak, szarvasmarhák, de tevék, elefántok nem), valamint a kültelki szolgalmak az út, gyalogút, marhacsapás, vízvezetés joga (</w:t>
      </w:r>
      <w:proofErr w:type="spellStart"/>
      <w:r w:rsidRPr="007831B9">
        <w:rPr>
          <w:rFonts w:ascii="Times New Roman" w:hAnsi="Times New Roman" w:cs="Times New Roman"/>
          <w:i/>
          <w:sz w:val="24"/>
          <w:szCs w:val="24"/>
        </w:rPr>
        <w:t>iter</w:t>
      </w:r>
      <w:proofErr w:type="spellEnd"/>
      <w:r w:rsidRPr="007831B9">
        <w:rPr>
          <w:rFonts w:ascii="Times New Roman" w:hAnsi="Times New Roman" w:cs="Times New Roman"/>
          <w:i/>
          <w:sz w:val="24"/>
          <w:szCs w:val="24"/>
        </w:rPr>
        <w:t xml:space="preserve">, </w:t>
      </w:r>
      <w:proofErr w:type="spellStart"/>
      <w:r w:rsidRPr="007831B9">
        <w:rPr>
          <w:rFonts w:ascii="Times New Roman" w:hAnsi="Times New Roman" w:cs="Times New Roman"/>
          <w:i/>
          <w:sz w:val="24"/>
          <w:szCs w:val="24"/>
        </w:rPr>
        <w:t>via</w:t>
      </w:r>
      <w:proofErr w:type="spellEnd"/>
      <w:r w:rsidRPr="007831B9">
        <w:rPr>
          <w:rFonts w:ascii="Times New Roman" w:hAnsi="Times New Roman" w:cs="Times New Roman"/>
          <w:i/>
          <w:sz w:val="24"/>
          <w:szCs w:val="24"/>
        </w:rPr>
        <w:t xml:space="preserve">, </w:t>
      </w:r>
      <w:proofErr w:type="spellStart"/>
      <w:r w:rsidRPr="007831B9">
        <w:rPr>
          <w:rFonts w:ascii="Times New Roman" w:hAnsi="Times New Roman" w:cs="Times New Roman"/>
          <w:i/>
          <w:sz w:val="24"/>
          <w:szCs w:val="24"/>
        </w:rPr>
        <w:t>actus</w:t>
      </w:r>
      <w:proofErr w:type="spellEnd"/>
      <w:r w:rsidRPr="007831B9">
        <w:rPr>
          <w:rFonts w:ascii="Times New Roman" w:hAnsi="Times New Roman" w:cs="Times New Roman"/>
          <w:i/>
          <w:sz w:val="24"/>
          <w:szCs w:val="24"/>
        </w:rPr>
        <w:t xml:space="preserve">, </w:t>
      </w:r>
      <w:proofErr w:type="spellStart"/>
      <w:r w:rsidRPr="007831B9">
        <w:rPr>
          <w:rFonts w:ascii="Times New Roman" w:hAnsi="Times New Roman" w:cs="Times New Roman"/>
          <w:i/>
          <w:sz w:val="24"/>
          <w:szCs w:val="24"/>
        </w:rPr>
        <w:t>aquaeductus</w:t>
      </w:r>
      <w:proofErr w:type="spellEnd"/>
      <w:r w:rsidRPr="007831B9">
        <w:rPr>
          <w:rFonts w:ascii="Times New Roman" w:hAnsi="Times New Roman" w:cs="Times New Roman"/>
          <w:sz w:val="24"/>
          <w:szCs w:val="24"/>
        </w:rPr>
        <w:t xml:space="preserve">). A szolgalom azonban nem dolog, hanem jog, így csupán csak </w:t>
      </w:r>
      <w:proofErr w:type="spellStart"/>
      <w:r w:rsidRPr="007831B9">
        <w:rPr>
          <w:rFonts w:ascii="Times New Roman" w:hAnsi="Times New Roman" w:cs="Times New Roman"/>
          <w:sz w:val="24"/>
          <w:szCs w:val="24"/>
        </w:rPr>
        <w:t>res</w:t>
      </w:r>
      <w:proofErr w:type="spellEnd"/>
      <w:r w:rsidRPr="007831B9">
        <w:rPr>
          <w:rFonts w:ascii="Times New Roman" w:hAnsi="Times New Roman" w:cs="Times New Roman"/>
          <w:sz w:val="24"/>
          <w:szCs w:val="24"/>
        </w:rPr>
        <w:t xml:space="preserve"> </w:t>
      </w:r>
      <w:proofErr w:type="spellStart"/>
      <w:r w:rsidRPr="007831B9">
        <w:rPr>
          <w:rFonts w:ascii="Times New Roman" w:hAnsi="Times New Roman" w:cs="Times New Roman"/>
          <w:sz w:val="24"/>
          <w:szCs w:val="24"/>
        </w:rPr>
        <w:t>incorporalesnak</w:t>
      </w:r>
      <w:proofErr w:type="spellEnd"/>
      <w:r w:rsidRPr="007831B9">
        <w:rPr>
          <w:rFonts w:ascii="Times New Roman" w:hAnsi="Times New Roman" w:cs="Times New Roman"/>
          <w:sz w:val="24"/>
          <w:szCs w:val="24"/>
        </w:rPr>
        <w:t xml:space="preserve"> tekinthető.</w:t>
      </w:r>
    </w:p>
    <w:p w14:paraId="4F63EB42" w14:textId="77777777" w:rsidR="007831B9" w:rsidRPr="007831B9" w:rsidRDefault="007831B9" w:rsidP="007831B9">
      <w:pPr>
        <w:spacing w:after="0" w:line="320" w:lineRule="atLeast"/>
        <w:jc w:val="both"/>
        <w:rPr>
          <w:rFonts w:ascii="Times New Roman" w:hAnsi="Times New Roman" w:cs="Times New Roman"/>
          <w:sz w:val="24"/>
          <w:szCs w:val="24"/>
        </w:rPr>
      </w:pPr>
    </w:p>
    <w:p w14:paraId="44480CBB" w14:textId="69D733E8" w:rsidR="00275D54" w:rsidRPr="00FC31A8" w:rsidRDefault="00AF53FA" w:rsidP="00996E1B">
      <w:pPr>
        <w:spacing w:after="0" w:line="320" w:lineRule="atLeast"/>
        <w:rPr>
          <w:rFonts w:ascii="Times New Roman" w:hAnsi="Times New Roman" w:cs="Times New Roman"/>
          <w:b/>
          <w:bCs/>
          <w:i/>
          <w:iCs/>
          <w:sz w:val="24"/>
          <w:szCs w:val="24"/>
        </w:rPr>
      </w:pPr>
      <w:r w:rsidRPr="00FC31A8">
        <w:rPr>
          <w:rFonts w:ascii="Times New Roman" w:hAnsi="Times New Roman" w:cs="Times New Roman"/>
          <w:b/>
          <w:bCs/>
          <w:i/>
          <w:iCs/>
          <w:sz w:val="24"/>
          <w:szCs w:val="24"/>
        </w:rPr>
        <w:t xml:space="preserve">Ajánlott irodalom: </w:t>
      </w:r>
      <w:r w:rsidR="00275D54" w:rsidRPr="00FC31A8">
        <w:rPr>
          <w:rFonts w:ascii="Times New Roman" w:hAnsi="Times New Roman" w:cs="Times New Roman"/>
          <w:b/>
          <w:bCs/>
          <w:i/>
          <w:iCs/>
          <w:sz w:val="24"/>
          <w:szCs w:val="24"/>
        </w:rPr>
        <w:t xml:space="preserve">Molnár-Jakab, Római jog, </w:t>
      </w:r>
      <w:r w:rsidR="00E872AB" w:rsidRPr="00FC31A8">
        <w:rPr>
          <w:rFonts w:ascii="Times New Roman" w:hAnsi="Times New Roman" w:cs="Times New Roman"/>
          <w:b/>
          <w:bCs/>
          <w:i/>
          <w:iCs/>
          <w:sz w:val="24"/>
          <w:szCs w:val="24"/>
        </w:rPr>
        <w:t>169</w:t>
      </w:r>
      <w:r w:rsidR="00275D54" w:rsidRPr="00FC31A8">
        <w:rPr>
          <w:rFonts w:ascii="Times New Roman" w:hAnsi="Times New Roman" w:cs="Times New Roman"/>
          <w:b/>
          <w:bCs/>
          <w:i/>
          <w:iCs/>
          <w:sz w:val="24"/>
          <w:szCs w:val="24"/>
        </w:rPr>
        <w:t>-</w:t>
      </w:r>
      <w:r w:rsidR="00E872AB" w:rsidRPr="00FC31A8">
        <w:rPr>
          <w:rFonts w:ascii="Times New Roman" w:hAnsi="Times New Roman" w:cs="Times New Roman"/>
          <w:b/>
          <w:bCs/>
          <w:i/>
          <w:iCs/>
          <w:sz w:val="24"/>
          <w:szCs w:val="24"/>
        </w:rPr>
        <w:t>173.</w:t>
      </w:r>
      <w:r w:rsidR="00275D54" w:rsidRPr="00FC31A8">
        <w:rPr>
          <w:rFonts w:ascii="Times New Roman" w:hAnsi="Times New Roman" w:cs="Times New Roman"/>
          <w:b/>
          <w:bCs/>
          <w:i/>
          <w:iCs/>
          <w:sz w:val="24"/>
          <w:szCs w:val="24"/>
        </w:rPr>
        <w:t xml:space="preserve"> oldal</w:t>
      </w:r>
    </w:p>
    <w:p w14:paraId="2C07FC14" w14:textId="52E69572" w:rsidR="00CE504F" w:rsidRDefault="00CE504F" w:rsidP="00996E1B">
      <w:pPr>
        <w:spacing w:after="0" w:line="320" w:lineRule="atLeast"/>
        <w:rPr>
          <w:rFonts w:ascii="Times New Roman" w:hAnsi="Times New Roman" w:cs="Times New Roman"/>
          <w:sz w:val="24"/>
          <w:szCs w:val="24"/>
        </w:rPr>
      </w:pPr>
    </w:p>
    <w:p w14:paraId="73001F63" w14:textId="66C10529" w:rsidR="00E211D4" w:rsidRDefault="00E211D4" w:rsidP="00996E1B">
      <w:pPr>
        <w:spacing w:after="0" w:line="320" w:lineRule="atLeast"/>
        <w:rPr>
          <w:rFonts w:ascii="Times New Roman" w:hAnsi="Times New Roman" w:cs="Times New Roman"/>
          <w:sz w:val="24"/>
          <w:szCs w:val="24"/>
        </w:rPr>
      </w:pPr>
    </w:p>
    <w:p w14:paraId="15EFDAD3" w14:textId="2DAA9DD4" w:rsidR="00E211D4" w:rsidRDefault="00E211D4" w:rsidP="00996E1B">
      <w:pPr>
        <w:spacing w:after="0" w:line="320" w:lineRule="atLeast"/>
        <w:rPr>
          <w:rFonts w:ascii="Times New Roman" w:hAnsi="Times New Roman" w:cs="Times New Roman"/>
          <w:sz w:val="24"/>
          <w:szCs w:val="24"/>
        </w:rPr>
      </w:pPr>
    </w:p>
    <w:p w14:paraId="0575AB4E" w14:textId="0E398849" w:rsidR="00E211D4" w:rsidRDefault="00E211D4" w:rsidP="00996E1B">
      <w:pPr>
        <w:spacing w:after="0" w:line="320" w:lineRule="atLeast"/>
        <w:rPr>
          <w:rFonts w:ascii="Times New Roman" w:hAnsi="Times New Roman" w:cs="Times New Roman"/>
          <w:sz w:val="24"/>
          <w:szCs w:val="24"/>
        </w:rPr>
      </w:pPr>
    </w:p>
    <w:p w14:paraId="502E0DCB" w14:textId="11D40435" w:rsidR="00E211D4" w:rsidRDefault="00E211D4" w:rsidP="00996E1B">
      <w:pPr>
        <w:spacing w:after="0" w:line="320" w:lineRule="atLeast"/>
        <w:rPr>
          <w:rFonts w:ascii="Times New Roman" w:hAnsi="Times New Roman" w:cs="Times New Roman"/>
          <w:sz w:val="24"/>
          <w:szCs w:val="24"/>
        </w:rPr>
      </w:pPr>
    </w:p>
    <w:p w14:paraId="0DB22878" w14:textId="7249CC00" w:rsidR="00E211D4" w:rsidRPr="00E211D4" w:rsidRDefault="00E211D4" w:rsidP="00E211D4">
      <w:pPr>
        <w:spacing w:after="0" w:line="360" w:lineRule="auto"/>
        <w:jc w:val="center"/>
        <w:rPr>
          <w:rFonts w:ascii="Times New Roman" w:hAnsi="Times New Roman"/>
          <w:smallCaps/>
          <w:sz w:val="28"/>
          <w:szCs w:val="28"/>
        </w:rPr>
      </w:pPr>
      <w:r w:rsidRPr="00E211D4">
        <w:rPr>
          <w:rFonts w:ascii="Times New Roman" w:hAnsi="Times New Roman"/>
          <w:smallCaps/>
          <w:sz w:val="28"/>
          <w:szCs w:val="28"/>
        </w:rPr>
        <w:t>Jelen tananyag a Szegedi Tudományegyetemen készült az Európai Unió támogatásával. Projekt azonosító: EFOP-3.4.3-16-2016-00014</w:t>
      </w:r>
    </w:p>
    <w:p w14:paraId="142420DA" w14:textId="490D009E" w:rsidR="00E211D4" w:rsidRDefault="00E211D4" w:rsidP="00E211D4">
      <w:pPr>
        <w:spacing w:after="0" w:line="360" w:lineRule="auto"/>
        <w:jc w:val="center"/>
        <w:rPr>
          <w:rFonts w:ascii="Times New Roman" w:hAnsi="Times New Roman"/>
          <w:sz w:val="28"/>
          <w:szCs w:val="28"/>
        </w:rPr>
      </w:pPr>
    </w:p>
    <w:p w14:paraId="12DD9ACC" w14:textId="5A883F14" w:rsidR="00E211D4" w:rsidRDefault="00E211D4" w:rsidP="00E211D4">
      <w:pPr>
        <w:spacing w:after="0" w:line="360" w:lineRule="auto"/>
        <w:jc w:val="center"/>
        <w:rPr>
          <w:rFonts w:ascii="Times New Roman" w:hAnsi="Times New Roman"/>
          <w:sz w:val="28"/>
          <w:szCs w:val="28"/>
        </w:rPr>
      </w:pPr>
    </w:p>
    <w:p w14:paraId="37E8BA3B" w14:textId="52C8B978" w:rsidR="00E211D4" w:rsidRDefault="00E211D4" w:rsidP="00E211D4">
      <w:pPr>
        <w:spacing w:before="0" w:after="0" w:line="240" w:lineRule="auto"/>
        <w:jc w:val="center"/>
        <w:rPr>
          <w:rFonts w:ascii="Times New Roman" w:hAnsi="Times New Roman"/>
          <w:sz w:val="28"/>
          <w:szCs w:val="28"/>
        </w:rPr>
      </w:pPr>
    </w:p>
    <w:p w14:paraId="79802388" w14:textId="43E00AAC" w:rsidR="00E211D4" w:rsidRDefault="00E211D4" w:rsidP="00E211D4">
      <w:pPr>
        <w:spacing w:before="0" w:after="0" w:line="240" w:lineRule="auto"/>
        <w:jc w:val="center"/>
        <w:rPr>
          <w:rFonts w:ascii="Times New Roman" w:hAnsi="Times New Roman"/>
          <w:sz w:val="28"/>
          <w:szCs w:val="28"/>
        </w:rPr>
      </w:pPr>
    </w:p>
    <w:p w14:paraId="0506427A" w14:textId="5C30FB90" w:rsidR="00E211D4" w:rsidRDefault="00E211D4" w:rsidP="00E211D4">
      <w:pPr>
        <w:spacing w:before="0" w:after="0" w:line="240" w:lineRule="auto"/>
        <w:jc w:val="center"/>
        <w:rPr>
          <w:rFonts w:ascii="Times New Roman" w:hAnsi="Times New Roman"/>
          <w:sz w:val="28"/>
          <w:szCs w:val="28"/>
        </w:rPr>
      </w:pPr>
    </w:p>
    <w:p w14:paraId="4E9B72A9" w14:textId="3C8A9510" w:rsidR="00E211D4" w:rsidRDefault="00E211D4" w:rsidP="001F65C6">
      <w:pPr>
        <w:spacing w:before="0" w:after="0" w:line="240" w:lineRule="auto"/>
        <w:rPr>
          <w:rFonts w:ascii="Times New Roman" w:hAnsi="Times New Roman"/>
          <w:sz w:val="28"/>
          <w:szCs w:val="28"/>
        </w:rPr>
      </w:pPr>
    </w:p>
    <w:p w14:paraId="28B4D5CF" w14:textId="5C2FB584" w:rsidR="00E211D4" w:rsidRPr="00E211D4" w:rsidRDefault="00E211D4" w:rsidP="00E211D4">
      <w:pPr>
        <w:spacing w:after="0" w:line="360" w:lineRule="auto"/>
        <w:jc w:val="right"/>
        <w:rPr>
          <w:rFonts w:ascii="Times New Roman" w:hAnsi="Times New Roman" w:cs="Times New Roman"/>
          <w:sz w:val="28"/>
          <w:szCs w:val="28"/>
        </w:rPr>
      </w:pPr>
      <w:r>
        <w:rPr>
          <w:rFonts w:ascii="Times New Roman" w:hAnsi="Times New Roman" w:cs="Times New Roman"/>
          <w:noProof/>
          <w:sz w:val="28"/>
          <w:szCs w:val="28"/>
          <w:lang w:eastAsia="hu-HU"/>
        </w:rPr>
        <w:drawing>
          <wp:inline distT="0" distB="0" distL="0" distR="0" wp14:anchorId="2D536557" wp14:editId="6485C58B">
            <wp:extent cx="4648200" cy="3209471"/>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magyar_CMYK_ ESZA.jpg"/>
                    <pic:cNvPicPr/>
                  </pic:nvPicPr>
                  <pic:blipFill>
                    <a:blip r:embed="rId5">
                      <a:extLst>
                        <a:ext uri="{28A0092B-C50C-407E-A947-70E740481C1C}">
                          <a14:useLocalDpi xmlns:a14="http://schemas.microsoft.com/office/drawing/2010/main" val="0"/>
                        </a:ext>
                      </a:extLst>
                    </a:blip>
                    <a:stretch>
                      <a:fillRect/>
                    </a:stretch>
                  </pic:blipFill>
                  <pic:spPr>
                    <a:xfrm>
                      <a:off x="0" y="0"/>
                      <a:ext cx="4669284" cy="3224029"/>
                    </a:xfrm>
                    <a:prstGeom prst="rect">
                      <a:avLst/>
                    </a:prstGeom>
                  </pic:spPr>
                </pic:pic>
              </a:graphicData>
            </a:graphic>
          </wp:inline>
        </w:drawing>
      </w:r>
    </w:p>
    <w:sectPr w:rsidR="00E211D4" w:rsidRPr="00E21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0FCD"/>
    <w:multiLevelType w:val="hybridMultilevel"/>
    <w:tmpl w:val="B2563696"/>
    <w:lvl w:ilvl="0" w:tplc="E2404ECE">
      <w:start w:val="2"/>
      <w:numFmt w:val="bullet"/>
      <w:lvlText w:val="-"/>
      <w:lvlJc w:val="left"/>
      <w:pPr>
        <w:tabs>
          <w:tab w:val="num" w:pos="4335"/>
        </w:tabs>
        <w:ind w:left="4335" w:hanging="360"/>
      </w:pPr>
      <w:rPr>
        <w:rFonts w:ascii="Times New Roman" w:eastAsia="Times New Roman" w:hAnsi="Times New Roman" w:cs="Times New Roman" w:hint="default"/>
      </w:rPr>
    </w:lvl>
    <w:lvl w:ilvl="1" w:tplc="040E0003">
      <w:start w:val="1"/>
      <w:numFmt w:val="bullet"/>
      <w:lvlText w:val="o"/>
      <w:lvlJc w:val="left"/>
      <w:pPr>
        <w:tabs>
          <w:tab w:val="num" w:pos="5055"/>
        </w:tabs>
        <w:ind w:left="5055" w:hanging="360"/>
      </w:pPr>
      <w:rPr>
        <w:rFonts w:ascii="Courier New" w:hAnsi="Courier New" w:cs="Courier New" w:hint="default"/>
      </w:rPr>
    </w:lvl>
    <w:lvl w:ilvl="2" w:tplc="040E0005">
      <w:start w:val="1"/>
      <w:numFmt w:val="bullet"/>
      <w:lvlText w:val=""/>
      <w:lvlJc w:val="left"/>
      <w:pPr>
        <w:tabs>
          <w:tab w:val="num" w:pos="5775"/>
        </w:tabs>
        <w:ind w:left="5775" w:hanging="360"/>
      </w:pPr>
      <w:rPr>
        <w:rFonts w:ascii="Wingdings" w:hAnsi="Wingdings" w:hint="default"/>
      </w:rPr>
    </w:lvl>
    <w:lvl w:ilvl="3" w:tplc="040E0001" w:tentative="1">
      <w:start w:val="1"/>
      <w:numFmt w:val="bullet"/>
      <w:lvlText w:val=""/>
      <w:lvlJc w:val="left"/>
      <w:pPr>
        <w:tabs>
          <w:tab w:val="num" w:pos="6495"/>
        </w:tabs>
        <w:ind w:left="6495" w:hanging="360"/>
      </w:pPr>
      <w:rPr>
        <w:rFonts w:ascii="Symbol" w:hAnsi="Symbol" w:hint="default"/>
      </w:rPr>
    </w:lvl>
    <w:lvl w:ilvl="4" w:tplc="040E0003" w:tentative="1">
      <w:start w:val="1"/>
      <w:numFmt w:val="bullet"/>
      <w:lvlText w:val="o"/>
      <w:lvlJc w:val="left"/>
      <w:pPr>
        <w:tabs>
          <w:tab w:val="num" w:pos="7215"/>
        </w:tabs>
        <w:ind w:left="7215" w:hanging="360"/>
      </w:pPr>
      <w:rPr>
        <w:rFonts w:ascii="Courier New" w:hAnsi="Courier New" w:cs="Courier New" w:hint="default"/>
      </w:rPr>
    </w:lvl>
    <w:lvl w:ilvl="5" w:tplc="040E0005" w:tentative="1">
      <w:start w:val="1"/>
      <w:numFmt w:val="bullet"/>
      <w:lvlText w:val=""/>
      <w:lvlJc w:val="left"/>
      <w:pPr>
        <w:tabs>
          <w:tab w:val="num" w:pos="7935"/>
        </w:tabs>
        <w:ind w:left="7935" w:hanging="360"/>
      </w:pPr>
      <w:rPr>
        <w:rFonts w:ascii="Wingdings" w:hAnsi="Wingdings" w:hint="default"/>
      </w:rPr>
    </w:lvl>
    <w:lvl w:ilvl="6" w:tplc="040E0001" w:tentative="1">
      <w:start w:val="1"/>
      <w:numFmt w:val="bullet"/>
      <w:lvlText w:val=""/>
      <w:lvlJc w:val="left"/>
      <w:pPr>
        <w:tabs>
          <w:tab w:val="num" w:pos="8655"/>
        </w:tabs>
        <w:ind w:left="8655" w:hanging="360"/>
      </w:pPr>
      <w:rPr>
        <w:rFonts w:ascii="Symbol" w:hAnsi="Symbol" w:hint="default"/>
      </w:rPr>
    </w:lvl>
    <w:lvl w:ilvl="7" w:tplc="040E0003" w:tentative="1">
      <w:start w:val="1"/>
      <w:numFmt w:val="bullet"/>
      <w:lvlText w:val="o"/>
      <w:lvlJc w:val="left"/>
      <w:pPr>
        <w:tabs>
          <w:tab w:val="num" w:pos="9375"/>
        </w:tabs>
        <w:ind w:left="9375" w:hanging="360"/>
      </w:pPr>
      <w:rPr>
        <w:rFonts w:ascii="Courier New" w:hAnsi="Courier New" w:cs="Courier New" w:hint="default"/>
      </w:rPr>
    </w:lvl>
    <w:lvl w:ilvl="8" w:tplc="040E0005" w:tentative="1">
      <w:start w:val="1"/>
      <w:numFmt w:val="bullet"/>
      <w:lvlText w:val=""/>
      <w:lvlJc w:val="left"/>
      <w:pPr>
        <w:tabs>
          <w:tab w:val="num" w:pos="10095"/>
        </w:tabs>
        <w:ind w:left="10095" w:hanging="360"/>
      </w:pPr>
      <w:rPr>
        <w:rFonts w:ascii="Wingdings" w:hAnsi="Wingdings" w:hint="default"/>
      </w:rPr>
    </w:lvl>
  </w:abstractNum>
  <w:abstractNum w:abstractNumId="1" w15:restartNumberingAfterBreak="0">
    <w:nsid w:val="1BD74877"/>
    <w:multiLevelType w:val="hybridMultilevel"/>
    <w:tmpl w:val="AFD8A0AA"/>
    <w:lvl w:ilvl="0" w:tplc="361E99A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D114054"/>
    <w:multiLevelType w:val="hybridMultilevel"/>
    <w:tmpl w:val="A036DE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9142F40"/>
    <w:multiLevelType w:val="hybridMultilevel"/>
    <w:tmpl w:val="E5FEF1D2"/>
    <w:lvl w:ilvl="0" w:tplc="D646BDB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616376C"/>
    <w:multiLevelType w:val="hybridMultilevel"/>
    <w:tmpl w:val="A1DC0D2C"/>
    <w:lvl w:ilvl="0" w:tplc="1E68FAA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04F"/>
    <w:rsid w:val="00024FF0"/>
    <w:rsid w:val="000F0F70"/>
    <w:rsid w:val="001F65C6"/>
    <w:rsid w:val="00275D54"/>
    <w:rsid w:val="003815E3"/>
    <w:rsid w:val="003B00D2"/>
    <w:rsid w:val="003E0B0E"/>
    <w:rsid w:val="003E601C"/>
    <w:rsid w:val="003F4392"/>
    <w:rsid w:val="00442FDC"/>
    <w:rsid w:val="00502FC6"/>
    <w:rsid w:val="00560C96"/>
    <w:rsid w:val="005A7ACA"/>
    <w:rsid w:val="005D2E1B"/>
    <w:rsid w:val="007831B9"/>
    <w:rsid w:val="008604A9"/>
    <w:rsid w:val="00863F87"/>
    <w:rsid w:val="0089730D"/>
    <w:rsid w:val="00996E1B"/>
    <w:rsid w:val="00AA1BA3"/>
    <w:rsid w:val="00AF53FA"/>
    <w:rsid w:val="00BB0B40"/>
    <w:rsid w:val="00BE4150"/>
    <w:rsid w:val="00C36118"/>
    <w:rsid w:val="00C77F39"/>
    <w:rsid w:val="00CE504F"/>
    <w:rsid w:val="00DC386F"/>
    <w:rsid w:val="00E20BCE"/>
    <w:rsid w:val="00E211D4"/>
    <w:rsid w:val="00E872AB"/>
    <w:rsid w:val="00FC31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4AC8"/>
  <w15:chartTrackingRefBased/>
  <w15:docId w15:val="{CFBFB48B-1737-4200-89F2-818F33F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hu-H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B00D2"/>
  </w:style>
  <w:style w:type="paragraph" w:styleId="Cmsor1">
    <w:name w:val="heading 1"/>
    <w:basedOn w:val="Norml"/>
    <w:next w:val="Norml"/>
    <w:link w:val="Cmsor1Char"/>
    <w:uiPriority w:val="9"/>
    <w:qFormat/>
    <w:rsid w:val="003B00D2"/>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Cmsor2">
    <w:name w:val="heading 2"/>
    <w:basedOn w:val="Norml"/>
    <w:next w:val="Norml"/>
    <w:link w:val="Cmsor2Char"/>
    <w:uiPriority w:val="9"/>
    <w:semiHidden/>
    <w:unhideWhenUsed/>
    <w:qFormat/>
    <w:rsid w:val="003B00D2"/>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Cmsor3">
    <w:name w:val="heading 3"/>
    <w:basedOn w:val="Norml"/>
    <w:next w:val="Norml"/>
    <w:link w:val="Cmsor3Char"/>
    <w:uiPriority w:val="9"/>
    <w:semiHidden/>
    <w:unhideWhenUsed/>
    <w:qFormat/>
    <w:rsid w:val="003B00D2"/>
    <w:pPr>
      <w:pBdr>
        <w:top w:val="single" w:sz="6" w:space="2" w:color="549E39" w:themeColor="accent1"/>
      </w:pBdr>
      <w:spacing w:before="300" w:after="0"/>
      <w:outlineLvl w:val="2"/>
    </w:pPr>
    <w:rPr>
      <w:caps/>
      <w:color w:val="294E1C" w:themeColor="accent1" w:themeShade="7F"/>
      <w:spacing w:val="15"/>
    </w:rPr>
  </w:style>
  <w:style w:type="paragraph" w:styleId="Cmsor4">
    <w:name w:val="heading 4"/>
    <w:basedOn w:val="Norml"/>
    <w:next w:val="Norml"/>
    <w:link w:val="Cmsor4Char"/>
    <w:uiPriority w:val="9"/>
    <w:semiHidden/>
    <w:unhideWhenUsed/>
    <w:qFormat/>
    <w:rsid w:val="003B00D2"/>
    <w:pPr>
      <w:pBdr>
        <w:top w:val="dotted" w:sz="6" w:space="2" w:color="549E39" w:themeColor="accent1"/>
      </w:pBdr>
      <w:spacing w:before="200" w:after="0"/>
      <w:outlineLvl w:val="3"/>
    </w:pPr>
    <w:rPr>
      <w:caps/>
      <w:color w:val="3E762A" w:themeColor="accent1" w:themeShade="BF"/>
      <w:spacing w:val="10"/>
    </w:rPr>
  </w:style>
  <w:style w:type="paragraph" w:styleId="Cmsor5">
    <w:name w:val="heading 5"/>
    <w:basedOn w:val="Norml"/>
    <w:next w:val="Norml"/>
    <w:link w:val="Cmsor5Char"/>
    <w:uiPriority w:val="9"/>
    <w:semiHidden/>
    <w:unhideWhenUsed/>
    <w:qFormat/>
    <w:rsid w:val="003B00D2"/>
    <w:pPr>
      <w:pBdr>
        <w:bottom w:val="single" w:sz="6" w:space="1" w:color="549E39" w:themeColor="accent1"/>
      </w:pBdr>
      <w:spacing w:before="200" w:after="0"/>
      <w:outlineLvl w:val="4"/>
    </w:pPr>
    <w:rPr>
      <w:caps/>
      <w:color w:val="3E762A" w:themeColor="accent1" w:themeShade="BF"/>
      <w:spacing w:val="10"/>
    </w:rPr>
  </w:style>
  <w:style w:type="paragraph" w:styleId="Cmsor6">
    <w:name w:val="heading 6"/>
    <w:basedOn w:val="Norml"/>
    <w:next w:val="Norml"/>
    <w:link w:val="Cmsor6Char"/>
    <w:uiPriority w:val="9"/>
    <w:semiHidden/>
    <w:unhideWhenUsed/>
    <w:qFormat/>
    <w:rsid w:val="003B00D2"/>
    <w:pPr>
      <w:pBdr>
        <w:bottom w:val="dotted" w:sz="6" w:space="1" w:color="549E39" w:themeColor="accent1"/>
      </w:pBdr>
      <w:spacing w:before="200" w:after="0"/>
      <w:outlineLvl w:val="5"/>
    </w:pPr>
    <w:rPr>
      <w:caps/>
      <w:color w:val="3E762A" w:themeColor="accent1" w:themeShade="BF"/>
      <w:spacing w:val="10"/>
    </w:rPr>
  </w:style>
  <w:style w:type="paragraph" w:styleId="Cmsor7">
    <w:name w:val="heading 7"/>
    <w:basedOn w:val="Norml"/>
    <w:next w:val="Norml"/>
    <w:link w:val="Cmsor7Char"/>
    <w:uiPriority w:val="9"/>
    <w:semiHidden/>
    <w:unhideWhenUsed/>
    <w:qFormat/>
    <w:rsid w:val="003B00D2"/>
    <w:pPr>
      <w:spacing w:before="200" w:after="0"/>
      <w:outlineLvl w:val="6"/>
    </w:pPr>
    <w:rPr>
      <w:caps/>
      <w:color w:val="3E762A" w:themeColor="accent1" w:themeShade="BF"/>
      <w:spacing w:val="10"/>
    </w:rPr>
  </w:style>
  <w:style w:type="paragraph" w:styleId="Cmsor8">
    <w:name w:val="heading 8"/>
    <w:basedOn w:val="Norml"/>
    <w:next w:val="Norml"/>
    <w:link w:val="Cmsor8Char"/>
    <w:uiPriority w:val="9"/>
    <w:semiHidden/>
    <w:unhideWhenUsed/>
    <w:qFormat/>
    <w:rsid w:val="003B00D2"/>
    <w:pPr>
      <w:spacing w:before="200" w:after="0"/>
      <w:outlineLvl w:val="7"/>
    </w:pPr>
    <w:rPr>
      <w:caps/>
      <w:spacing w:val="10"/>
      <w:sz w:val="18"/>
      <w:szCs w:val="18"/>
    </w:rPr>
  </w:style>
  <w:style w:type="paragraph" w:styleId="Cmsor9">
    <w:name w:val="heading 9"/>
    <w:basedOn w:val="Norml"/>
    <w:next w:val="Norml"/>
    <w:link w:val="Cmsor9Char"/>
    <w:uiPriority w:val="9"/>
    <w:semiHidden/>
    <w:unhideWhenUsed/>
    <w:qFormat/>
    <w:rsid w:val="003B00D2"/>
    <w:pPr>
      <w:spacing w:before="200" w:after="0"/>
      <w:outlineLvl w:val="8"/>
    </w:pPr>
    <w:rPr>
      <w:i/>
      <w:iCs/>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E504F"/>
    <w:pPr>
      <w:ind w:left="720"/>
      <w:contextualSpacing/>
    </w:pPr>
  </w:style>
  <w:style w:type="paragraph" w:customStyle="1" w:styleId="Standa">
    <w:name w:val="Standa"/>
    <w:uiPriority w:val="99"/>
    <w:rsid w:val="00442FDC"/>
    <w:pPr>
      <w:autoSpaceDE w:val="0"/>
      <w:autoSpaceDN w:val="0"/>
      <w:spacing w:after="0" w:line="240" w:lineRule="auto"/>
    </w:pPr>
    <w:rPr>
      <w:rFonts w:ascii="Times" w:eastAsia="Times New Roman" w:hAnsi="Times" w:cs="Times"/>
      <w:sz w:val="24"/>
      <w:szCs w:val="24"/>
      <w:lang w:val="de-DE" w:eastAsia="de-DE"/>
    </w:rPr>
  </w:style>
  <w:style w:type="character" w:customStyle="1" w:styleId="Cmsor1Char">
    <w:name w:val="Címsor 1 Char"/>
    <w:basedOn w:val="Bekezdsalapbettpusa"/>
    <w:link w:val="Cmsor1"/>
    <w:uiPriority w:val="9"/>
    <w:rsid w:val="003B00D2"/>
    <w:rPr>
      <w:caps/>
      <w:color w:val="FFFFFF" w:themeColor="background1"/>
      <w:spacing w:val="15"/>
      <w:sz w:val="22"/>
      <w:szCs w:val="22"/>
      <w:shd w:val="clear" w:color="auto" w:fill="549E39" w:themeFill="accent1"/>
    </w:rPr>
  </w:style>
  <w:style w:type="character" w:customStyle="1" w:styleId="Cmsor2Char">
    <w:name w:val="Címsor 2 Char"/>
    <w:basedOn w:val="Bekezdsalapbettpusa"/>
    <w:link w:val="Cmsor2"/>
    <w:uiPriority w:val="9"/>
    <w:semiHidden/>
    <w:rsid w:val="003B00D2"/>
    <w:rPr>
      <w:caps/>
      <w:spacing w:val="15"/>
      <w:shd w:val="clear" w:color="auto" w:fill="DAEFD3" w:themeFill="accent1" w:themeFillTint="33"/>
    </w:rPr>
  </w:style>
  <w:style w:type="character" w:customStyle="1" w:styleId="Cmsor3Char">
    <w:name w:val="Címsor 3 Char"/>
    <w:basedOn w:val="Bekezdsalapbettpusa"/>
    <w:link w:val="Cmsor3"/>
    <w:uiPriority w:val="9"/>
    <w:semiHidden/>
    <w:rsid w:val="003B00D2"/>
    <w:rPr>
      <w:caps/>
      <w:color w:val="294E1C" w:themeColor="accent1" w:themeShade="7F"/>
      <w:spacing w:val="15"/>
    </w:rPr>
  </w:style>
  <w:style w:type="character" w:customStyle="1" w:styleId="Cmsor4Char">
    <w:name w:val="Címsor 4 Char"/>
    <w:basedOn w:val="Bekezdsalapbettpusa"/>
    <w:link w:val="Cmsor4"/>
    <w:uiPriority w:val="9"/>
    <w:semiHidden/>
    <w:rsid w:val="003B00D2"/>
    <w:rPr>
      <w:caps/>
      <w:color w:val="3E762A" w:themeColor="accent1" w:themeShade="BF"/>
      <w:spacing w:val="10"/>
    </w:rPr>
  </w:style>
  <w:style w:type="character" w:customStyle="1" w:styleId="Cmsor5Char">
    <w:name w:val="Címsor 5 Char"/>
    <w:basedOn w:val="Bekezdsalapbettpusa"/>
    <w:link w:val="Cmsor5"/>
    <w:uiPriority w:val="9"/>
    <w:semiHidden/>
    <w:rsid w:val="003B00D2"/>
    <w:rPr>
      <w:caps/>
      <w:color w:val="3E762A" w:themeColor="accent1" w:themeShade="BF"/>
      <w:spacing w:val="10"/>
    </w:rPr>
  </w:style>
  <w:style w:type="character" w:customStyle="1" w:styleId="Cmsor6Char">
    <w:name w:val="Címsor 6 Char"/>
    <w:basedOn w:val="Bekezdsalapbettpusa"/>
    <w:link w:val="Cmsor6"/>
    <w:uiPriority w:val="9"/>
    <w:semiHidden/>
    <w:rsid w:val="003B00D2"/>
    <w:rPr>
      <w:caps/>
      <w:color w:val="3E762A" w:themeColor="accent1" w:themeShade="BF"/>
      <w:spacing w:val="10"/>
    </w:rPr>
  </w:style>
  <w:style w:type="character" w:customStyle="1" w:styleId="Cmsor7Char">
    <w:name w:val="Címsor 7 Char"/>
    <w:basedOn w:val="Bekezdsalapbettpusa"/>
    <w:link w:val="Cmsor7"/>
    <w:uiPriority w:val="9"/>
    <w:semiHidden/>
    <w:rsid w:val="003B00D2"/>
    <w:rPr>
      <w:caps/>
      <w:color w:val="3E762A" w:themeColor="accent1" w:themeShade="BF"/>
      <w:spacing w:val="10"/>
    </w:rPr>
  </w:style>
  <w:style w:type="character" w:customStyle="1" w:styleId="Cmsor8Char">
    <w:name w:val="Címsor 8 Char"/>
    <w:basedOn w:val="Bekezdsalapbettpusa"/>
    <w:link w:val="Cmsor8"/>
    <w:uiPriority w:val="9"/>
    <w:semiHidden/>
    <w:rsid w:val="003B00D2"/>
    <w:rPr>
      <w:caps/>
      <w:spacing w:val="10"/>
      <w:sz w:val="18"/>
      <w:szCs w:val="18"/>
    </w:rPr>
  </w:style>
  <w:style w:type="character" w:customStyle="1" w:styleId="Cmsor9Char">
    <w:name w:val="Címsor 9 Char"/>
    <w:basedOn w:val="Bekezdsalapbettpusa"/>
    <w:link w:val="Cmsor9"/>
    <w:uiPriority w:val="9"/>
    <w:semiHidden/>
    <w:rsid w:val="003B00D2"/>
    <w:rPr>
      <w:i/>
      <w:iCs/>
      <w:caps/>
      <w:spacing w:val="10"/>
      <w:sz w:val="18"/>
      <w:szCs w:val="18"/>
    </w:rPr>
  </w:style>
  <w:style w:type="paragraph" w:styleId="Kpalrs">
    <w:name w:val="caption"/>
    <w:basedOn w:val="Norml"/>
    <w:next w:val="Norml"/>
    <w:uiPriority w:val="35"/>
    <w:semiHidden/>
    <w:unhideWhenUsed/>
    <w:qFormat/>
    <w:rsid w:val="003B00D2"/>
    <w:rPr>
      <w:b/>
      <w:bCs/>
      <w:color w:val="3E762A" w:themeColor="accent1" w:themeShade="BF"/>
      <w:sz w:val="16"/>
      <w:szCs w:val="16"/>
    </w:rPr>
  </w:style>
  <w:style w:type="paragraph" w:styleId="Cm">
    <w:name w:val="Title"/>
    <w:basedOn w:val="Norml"/>
    <w:next w:val="Norml"/>
    <w:link w:val="CmChar"/>
    <w:uiPriority w:val="10"/>
    <w:qFormat/>
    <w:rsid w:val="003B00D2"/>
    <w:pPr>
      <w:spacing w:before="0" w:after="0"/>
    </w:pPr>
    <w:rPr>
      <w:rFonts w:asciiTheme="majorHAnsi" w:eastAsiaTheme="majorEastAsia" w:hAnsiTheme="majorHAnsi" w:cstheme="majorBidi"/>
      <w:caps/>
      <w:color w:val="549E39" w:themeColor="accent1"/>
      <w:spacing w:val="10"/>
      <w:sz w:val="52"/>
      <w:szCs w:val="52"/>
    </w:rPr>
  </w:style>
  <w:style w:type="character" w:customStyle="1" w:styleId="CmChar">
    <w:name w:val="Cím Char"/>
    <w:basedOn w:val="Bekezdsalapbettpusa"/>
    <w:link w:val="Cm"/>
    <w:uiPriority w:val="10"/>
    <w:rsid w:val="003B00D2"/>
    <w:rPr>
      <w:rFonts w:asciiTheme="majorHAnsi" w:eastAsiaTheme="majorEastAsia" w:hAnsiTheme="majorHAnsi" w:cstheme="majorBidi"/>
      <w:caps/>
      <w:color w:val="549E39" w:themeColor="accent1"/>
      <w:spacing w:val="10"/>
      <w:sz w:val="52"/>
      <w:szCs w:val="52"/>
    </w:rPr>
  </w:style>
  <w:style w:type="paragraph" w:styleId="Alcm">
    <w:name w:val="Subtitle"/>
    <w:basedOn w:val="Norml"/>
    <w:next w:val="Norml"/>
    <w:link w:val="AlcmChar"/>
    <w:uiPriority w:val="11"/>
    <w:qFormat/>
    <w:rsid w:val="003B00D2"/>
    <w:pPr>
      <w:spacing w:before="0" w:after="500" w:line="240" w:lineRule="auto"/>
    </w:pPr>
    <w:rPr>
      <w:caps/>
      <w:color w:val="595959" w:themeColor="text1" w:themeTint="A6"/>
      <w:spacing w:val="10"/>
      <w:sz w:val="21"/>
      <w:szCs w:val="21"/>
    </w:rPr>
  </w:style>
  <w:style w:type="character" w:customStyle="1" w:styleId="AlcmChar">
    <w:name w:val="Alcím Char"/>
    <w:basedOn w:val="Bekezdsalapbettpusa"/>
    <w:link w:val="Alcm"/>
    <w:uiPriority w:val="11"/>
    <w:rsid w:val="003B00D2"/>
    <w:rPr>
      <w:caps/>
      <w:color w:val="595959" w:themeColor="text1" w:themeTint="A6"/>
      <w:spacing w:val="10"/>
      <w:sz w:val="21"/>
      <w:szCs w:val="21"/>
    </w:rPr>
  </w:style>
  <w:style w:type="character" w:styleId="Kiemels2">
    <w:name w:val="Strong"/>
    <w:uiPriority w:val="22"/>
    <w:qFormat/>
    <w:rsid w:val="003B00D2"/>
    <w:rPr>
      <w:b/>
      <w:bCs/>
    </w:rPr>
  </w:style>
  <w:style w:type="character" w:styleId="Kiemels">
    <w:name w:val="Emphasis"/>
    <w:uiPriority w:val="20"/>
    <w:qFormat/>
    <w:rsid w:val="003B00D2"/>
    <w:rPr>
      <w:caps/>
      <w:color w:val="294E1C" w:themeColor="accent1" w:themeShade="7F"/>
      <w:spacing w:val="5"/>
    </w:rPr>
  </w:style>
  <w:style w:type="paragraph" w:styleId="Nincstrkz">
    <w:name w:val="No Spacing"/>
    <w:uiPriority w:val="1"/>
    <w:qFormat/>
    <w:rsid w:val="003B00D2"/>
    <w:pPr>
      <w:spacing w:after="0" w:line="240" w:lineRule="auto"/>
    </w:pPr>
  </w:style>
  <w:style w:type="paragraph" w:styleId="Idzet">
    <w:name w:val="Quote"/>
    <w:basedOn w:val="Norml"/>
    <w:next w:val="Norml"/>
    <w:link w:val="IdzetChar"/>
    <w:uiPriority w:val="29"/>
    <w:qFormat/>
    <w:rsid w:val="003B00D2"/>
    <w:rPr>
      <w:i/>
      <w:iCs/>
      <w:sz w:val="24"/>
      <w:szCs w:val="24"/>
    </w:rPr>
  </w:style>
  <w:style w:type="character" w:customStyle="1" w:styleId="IdzetChar">
    <w:name w:val="Idézet Char"/>
    <w:basedOn w:val="Bekezdsalapbettpusa"/>
    <w:link w:val="Idzet"/>
    <w:uiPriority w:val="29"/>
    <w:rsid w:val="003B00D2"/>
    <w:rPr>
      <w:i/>
      <w:iCs/>
      <w:sz w:val="24"/>
      <w:szCs w:val="24"/>
    </w:rPr>
  </w:style>
  <w:style w:type="paragraph" w:styleId="Kiemeltidzet">
    <w:name w:val="Intense Quote"/>
    <w:basedOn w:val="Norml"/>
    <w:next w:val="Norml"/>
    <w:link w:val="KiemeltidzetChar"/>
    <w:uiPriority w:val="30"/>
    <w:qFormat/>
    <w:rsid w:val="003B00D2"/>
    <w:pPr>
      <w:spacing w:before="240" w:after="240" w:line="240" w:lineRule="auto"/>
      <w:ind w:left="1080" w:right="1080"/>
      <w:jc w:val="center"/>
    </w:pPr>
    <w:rPr>
      <w:color w:val="549E39" w:themeColor="accent1"/>
      <w:sz w:val="24"/>
      <w:szCs w:val="24"/>
    </w:rPr>
  </w:style>
  <w:style w:type="character" w:customStyle="1" w:styleId="KiemeltidzetChar">
    <w:name w:val="Kiemelt idézet Char"/>
    <w:basedOn w:val="Bekezdsalapbettpusa"/>
    <w:link w:val="Kiemeltidzet"/>
    <w:uiPriority w:val="30"/>
    <w:rsid w:val="003B00D2"/>
    <w:rPr>
      <w:color w:val="549E39" w:themeColor="accent1"/>
      <w:sz w:val="24"/>
      <w:szCs w:val="24"/>
    </w:rPr>
  </w:style>
  <w:style w:type="character" w:styleId="Finomkiemels">
    <w:name w:val="Subtle Emphasis"/>
    <w:uiPriority w:val="19"/>
    <w:qFormat/>
    <w:rsid w:val="003B00D2"/>
    <w:rPr>
      <w:i/>
      <w:iCs/>
      <w:color w:val="294E1C" w:themeColor="accent1" w:themeShade="7F"/>
    </w:rPr>
  </w:style>
  <w:style w:type="character" w:styleId="Erskiemels">
    <w:name w:val="Intense Emphasis"/>
    <w:uiPriority w:val="21"/>
    <w:qFormat/>
    <w:rsid w:val="003B00D2"/>
    <w:rPr>
      <w:b/>
      <w:bCs/>
      <w:caps/>
      <w:color w:val="294E1C" w:themeColor="accent1" w:themeShade="7F"/>
      <w:spacing w:val="10"/>
    </w:rPr>
  </w:style>
  <w:style w:type="character" w:styleId="Finomhivatkozs">
    <w:name w:val="Subtle Reference"/>
    <w:uiPriority w:val="31"/>
    <w:qFormat/>
    <w:rsid w:val="003B00D2"/>
    <w:rPr>
      <w:b/>
      <w:bCs/>
      <w:color w:val="549E39" w:themeColor="accent1"/>
    </w:rPr>
  </w:style>
  <w:style w:type="character" w:styleId="Ershivatkozs">
    <w:name w:val="Intense Reference"/>
    <w:uiPriority w:val="32"/>
    <w:qFormat/>
    <w:rsid w:val="003B00D2"/>
    <w:rPr>
      <w:b/>
      <w:bCs/>
      <w:i/>
      <w:iCs/>
      <w:caps/>
      <w:color w:val="549E39" w:themeColor="accent1"/>
    </w:rPr>
  </w:style>
  <w:style w:type="character" w:styleId="Knyvcme">
    <w:name w:val="Book Title"/>
    <w:uiPriority w:val="33"/>
    <w:qFormat/>
    <w:rsid w:val="003B00D2"/>
    <w:rPr>
      <w:b/>
      <w:bCs/>
      <w:i/>
      <w:iCs/>
      <w:spacing w:val="0"/>
    </w:rPr>
  </w:style>
  <w:style w:type="paragraph" w:styleId="Tartalomjegyzkcmsora">
    <w:name w:val="TOC Heading"/>
    <w:basedOn w:val="Cmsor1"/>
    <w:next w:val="Norml"/>
    <w:uiPriority w:val="39"/>
    <w:semiHidden/>
    <w:unhideWhenUsed/>
    <w:qFormat/>
    <w:rsid w:val="003B00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1. egyéni séma">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1022</Words>
  <Characters>7056</Characters>
  <Application>Microsoft Office Word</Application>
  <DocSecurity>0</DocSecurity>
  <Lines>58</Lines>
  <Paragraphs>16</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
      <vt:lpstr>vagyon (bona, patrimonium): az adott személyt egy adott időpontban megillető gaz</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Jakab</dc:creator>
  <cp:keywords/>
  <dc:description/>
  <cp:lastModifiedBy>Eva Jakab</cp:lastModifiedBy>
  <cp:revision>8</cp:revision>
  <dcterms:created xsi:type="dcterms:W3CDTF">2020-09-29T16:25:00Z</dcterms:created>
  <dcterms:modified xsi:type="dcterms:W3CDTF">2020-09-29T16:50:00Z</dcterms:modified>
</cp:coreProperties>
</file>