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3699" w14:textId="77777777" w:rsidR="00BF7268" w:rsidRDefault="00BF7268" w:rsidP="00BF7268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6B34500E" wp14:editId="50F00CA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2454910"/>
                <wp:effectExtent l="0" t="0" r="2540" b="2540"/>
                <wp:wrapSquare wrapText="bothSides"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4549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9897E" w14:textId="77777777" w:rsidR="00BF7268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A bírósági hatáskörbe tartozó nemperes eljárások </w:t>
                            </w:r>
                          </w:p>
                          <w:p w14:paraId="4E9C7898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A civil szervezetek nyt-val összefüggő </w:t>
                            </w:r>
                            <w:r w:rsidRPr="00EB29B9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eljárás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ok közös szabályai</w:t>
                            </w:r>
                          </w:p>
                          <w:p w14:paraId="63CB468B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Olvasólecke</w:t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Dr. Pákozdi Zita</w:t>
                            </w:r>
                          </w:p>
                          <w:p w14:paraId="085E2ED9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  <w:t>egyetemi adjunktus</w:t>
                            </w:r>
                          </w:p>
                          <w:p w14:paraId="2037E0F9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ab/>
                              <w:t>SZTE-ÁJTK</w:t>
                            </w:r>
                          </w:p>
                          <w:p w14:paraId="1ABE7565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ind w:firstLine="708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B29B9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Civilisztikai Tudományok Intézete</w:t>
                            </w:r>
                          </w:p>
                          <w:p w14:paraId="17AA5B5E" w14:textId="77777777" w:rsidR="00BF7268" w:rsidRPr="00EB29B9" w:rsidRDefault="00BF7268" w:rsidP="00BF7268">
                            <w:pPr>
                              <w:pBdr>
                                <w:top w:val="single" w:sz="24" w:space="1" w:color="auto"/>
                                <w:left w:val="single" w:sz="24" w:space="31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D7FD70C" w14:textId="77777777" w:rsidR="00BF7268" w:rsidRPr="00EB29B9" w:rsidRDefault="00BF7268" w:rsidP="00BF7268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500E" id="Téglalap 23" o:spid="_x0000_s1026" style="position:absolute;margin-left:544.1pt;margin-top:0;width:595.3pt;height:193.3pt;z-index:25168076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" o:allowincell="f" fillcolor="#4f81bd" stroked="f">
                <v:textbox style="mso-fit-shape-to-text:t" inset="4in,54pt,1in,0">
                  <w:txbxContent>
                    <w:p w14:paraId="2179897E" w14:textId="77777777" w:rsidR="00BF7268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A bírósági hatáskörbe tartozó nemperes eljárások </w:t>
                      </w:r>
                    </w:p>
                    <w:p w14:paraId="4E9C7898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A civil szervezetek nyt-val összefüggő </w:t>
                      </w:r>
                      <w:r w:rsidRPr="00EB29B9"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>eljárás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>ok közös szabályai</w:t>
                      </w:r>
                    </w:p>
                    <w:p w14:paraId="63CB468B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>Olvasólecke</w:t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b/>
                          <w:i/>
                          <w:iCs/>
                          <w:color w:val="FFFFFF"/>
                          <w:sz w:val="28"/>
                          <w:szCs w:val="28"/>
                        </w:rPr>
                        <w:t>Dr. Pákozdi Zita</w:t>
                      </w:r>
                    </w:p>
                    <w:p w14:paraId="085E2ED9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  <w:t>egyetemi adjunktus</w:t>
                      </w:r>
                    </w:p>
                    <w:p w14:paraId="2037E0F9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ab/>
                        <w:t>SZTE-ÁJTK</w:t>
                      </w:r>
                    </w:p>
                    <w:p w14:paraId="1ABE7565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ind w:firstLine="708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B29B9"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  <w:t>Civilisztikai Tudományok Intézete</w:t>
                      </w:r>
                    </w:p>
                    <w:p w14:paraId="17AA5B5E" w14:textId="77777777" w:rsidR="00BF7268" w:rsidRPr="00EB29B9" w:rsidRDefault="00BF7268" w:rsidP="00BF7268">
                      <w:pPr>
                        <w:pBdr>
                          <w:top w:val="single" w:sz="24" w:space="1" w:color="auto"/>
                          <w:left w:val="single" w:sz="24" w:space="31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7D7FD70C" w14:textId="77777777" w:rsidR="00BF7268" w:rsidRPr="00EB29B9" w:rsidRDefault="00BF7268" w:rsidP="00BF7268">
                      <w:pPr>
                        <w:rPr>
                          <w:rFonts w:ascii="Cambria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</w:rPr>
        <w:t>I. Útmutató</w:t>
      </w:r>
    </w:p>
    <w:p w14:paraId="6CDE4892" w14:textId="77777777" w:rsidR="00BF7268" w:rsidRDefault="00BF7268" w:rsidP="00BF7268"/>
    <w:p w14:paraId="269303B3" w14:textId="77777777" w:rsidR="00BF7268" w:rsidRDefault="00BF7268" w:rsidP="00E81F0B">
      <w:pPr>
        <w:jc w:val="both"/>
      </w:pPr>
      <w:r>
        <w:t xml:space="preserve">Az olvasólecke </w:t>
      </w:r>
      <w:r w:rsidR="00F63E3D">
        <w:t xml:space="preserve">bevezeti Önt a bírósági hatáskörbe tartozó polgári nemperes eljárások körébe: felvázolja az ezekben az eljárásokban érvényesülő jogforrási rendszert és általános rendelkezéseket, valamint utal a közös jogforrásban (a </w:t>
      </w:r>
      <w:proofErr w:type="gramStart"/>
      <w:r w:rsidR="00F63E3D">
        <w:t>Bpnp.-</w:t>
      </w:r>
      <w:proofErr w:type="gramEnd"/>
      <w:r w:rsidR="00F63E3D">
        <w:t>ben) szabályozott hat polgári nemeres eljárásra.</w:t>
      </w:r>
    </w:p>
    <w:p w14:paraId="7101AAD6" w14:textId="77777777" w:rsidR="00F63E3D" w:rsidRDefault="00F63E3D" w:rsidP="00E81F0B">
      <w:pPr>
        <w:jc w:val="both"/>
      </w:pPr>
      <w:r>
        <w:t>A lecke második felében egy konkrét bírósági polgári nemperes eljárás, a civil szervezetek nyilvántartásával összefüggő eljárások közös rendelkezéseit találja. Ehhez kapcsolódóan nem tér ki az olvasólecke a személyi hatálya alá tartozó egyes szervezetek eljárásának speciális szabályaira, a cél kizárólag az, hogy egy vázlatos, de átfogó képet kapjon a nyilvántartási eljárásokról.</w:t>
      </w:r>
    </w:p>
    <w:p w14:paraId="6803D883" w14:textId="7C7F6DF7" w:rsidR="00F63E3D" w:rsidRDefault="00F63E3D" w:rsidP="00E81F0B">
      <w:pPr>
        <w:jc w:val="both"/>
      </w:pPr>
      <w:r>
        <w:t>A lecke végén a szokásos harmadik részben kérdéseket talál, amellyel a megszerzett tudását tudja ellenőrizni.</w:t>
      </w:r>
    </w:p>
    <w:p w14:paraId="3FAA9E0F" w14:textId="1A72E5CC" w:rsidR="00423412" w:rsidRDefault="00423412" w:rsidP="00E81F0B">
      <w:pPr>
        <w:jc w:val="both"/>
      </w:pPr>
      <w:r>
        <w:t>Olvasási idő: 25 perc.</w:t>
      </w:r>
    </w:p>
    <w:p w14:paraId="769614B2" w14:textId="77777777" w:rsidR="00BF7268" w:rsidRDefault="00BF7268" w:rsidP="00BF7268"/>
    <w:p w14:paraId="76A4DB36" w14:textId="77777777" w:rsidR="00BF7268" w:rsidRDefault="00BF7268" w:rsidP="00BF7268">
      <w:pPr>
        <w:rPr>
          <w:b/>
        </w:rPr>
      </w:pPr>
      <w:r>
        <w:rPr>
          <w:b/>
        </w:rPr>
        <w:t xml:space="preserve">II. Tananyag </w:t>
      </w:r>
    </w:p>
    <w:p w14:paraId="2D7A8BD9" w14:textId="77777777" w:rsidR="00BF7268" w:rsidRPr="00EB29B9" w:rsidRDefault="00BF7268" w:rsidP="00BF7268">
      <w:pPr>
        <w:ind w:left="360"/>
      </w:pPr>
    </w:p>
    <w:p w14:paraId="5153C698" w14:textId="77777777" w:rsidR="00BF7268" w:rsidRDefault="00BF7268" w:rsidP="00BF7268">
      <w:pPr>
        <w:pStyle w:val="Alcm"/>
        <w:numPr>
          <w:ilvl w:val="0"/>
          <w:numId w:val="1"/>
        </w:num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 bírósági hatáskörbe tartozó polgári nemperes eljárások általános rendelkezései</w:t>
      </w:r>
    </w:p>
    <w:p w14:paraId="15F688FE" w14:textId="77777777" w:rsidR="00E11A71" w:rsidRPr="00E11A71" w:rsidRDefault="00E11A71" w:rsidP="00E11A71">
      <w:pPr>
        <w:jc w:val="center"/>
      </w:pPr>
      <w:r>
        <w:rPr>
          <w:noProof/>
        </w:rPr>
        <w:drawing>
          <wp:inline distT="0" distB="0" distL="0" distR="0" wp14:anchorId="2422BF09" wp14:editId="6407779C">
            <wp:extent cx="5486400" cy="2668138"/>
            <wp:effectExtent l="0" t="0" r="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DF22E99" w14:textId="77777777" w:rsidR="00BF7268" w:rsidRDefault="00BF7268" w:rsidP="00BF7268">
      <w:pPr>
        <w:jc w:val="both"/>
      </w:pPr>
    </w:p>
    <w:p w14:paraId="3EF27182" w14:textId="77777777" w:rsidR="00BF7268" w:rsidRDefault="00BF7268" w:rsidP="00BF7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967C" wp14:editId="328DBB5C">
                <wp:simplePos x="0" y="0"/>
                <wp:positionH relativeFrom="column">
                  <wp:posOffset>1395730</wp:posOffset>
                </wp:positionH>
                <wp:positionV relativeFrom="paragraph">
                  <wp:posOffset>11430</wp:posOffset>
                </wp:positionV>
                <wp:extent cx="3028950" cy="352425"/>
                <wp:effectExtent l="19050" t="19050" r="38100" b="66675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BD12DE" w14:textId="77777777" w:rsidR="00BF7268" w:rsidRPr="00DD0972" w:rsidRDefault="00E11A71" w:rsidP="00BF7268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Általános rend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</w:rPr>
                              <w:t>ke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>zések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4967C" id="Téglalap 22" o:spid="_x0000_s1027" style="position:absolute;left:0;text-align:left;margin-left:109.9pt;margin-top:.9pt;width:23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" fillcolor="#4472c4" strokecolor="#f2f2f2" strokeweight="3pt">
                <v:shadow on="t" color="#1f3763" opacity=".5" offset="1pt"/>
                <v:textbox>
                  <w:txbxContent>
                    <w:p w14:paraId="75BD12DE" w14:textId="77777777" w:rsidR="00BF7268" w:rsidRPr="00DD0972" w:rsidRDefault="00E11A71" w:rsidP="00BF7268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Általános rend</w:t>
                      </w:r>
                      <w:r w:rsidR="00083CFE">
                        <w:rPr>
                          <w:b/>
                          <w:bCs/>
                        </w:rPr>
                        <w:t>el</w:t>
                      </w:r>
                      <w:r>
                        <w:rPr>
                          <w:b/>
                          <w:bCs/>
                        </w:rPr>
                        <w:t>ke</w:t>
                      </w:r>
                      <w:r w:rsidR="00083CFE">
                        <w:rPr>
                          <w:b/>
                          <w:bCs/>
                        </w:rPr>
                        <w:t>zések</w:t>
                      </w:r>
                    </w:p>
                  </w:txbxContent>
                </v:textbox>
              </v:rect>
            </w:pict>
          </mc:Fallback>
        </mc:AlternateContent>
      </w:r>
    </w:p>
    <w:p w14:paraId="75F95E77" w14:textId="77777777" w:rsidR="00BF7268" w:rsidRDefault="00BF7268" w:rsidP="00BF7268">
      <w:pPr>
        <w:jc w:val="both"/>
      </w:pPr>
    </w:p>
    <w:p w14:paraId="7AA9FE0D" w14:textId="77777777" w:rsidR="00BF7268" w:rsidRDefault="00BF7268" w:rsidP="00BF7268">
      <w:pPr>
        <w:jc w:val="both"/>
      </w:pPr>
    </w:p>
    <w:p w14:paraId="66843E9E" w14:textId="77777777" w:rsidR="00E11A71" w:rsidRDefault="00BF08C0" w:rsidP="00BF7268">
      <w:pPr>
        <w:jc w:val="both"/>
      </w:pPr>
      <w:r>
        <w:t xml:space="preserve">A bírósági hatáskörbe tartozó polgári nemperes eljárások is több különböző jogszabályban vannak szabályozva, azonban a Pp. kodifikáció eredményeként 2017. óta létezik egy törvény, </w:t>
      </w:r>
      <w:r>
        <w:lastRenderedPageBreak/>
        <w:t>amely tartalmaz néhány általános rendelkezést a bírósági polgári nemperes eljárásokra vonatkozóan. Ezeket a rendelkezéseket a bírósági polgári nemperes eljárásokban alkalmazandó szabályokról, és egyes bírósági nemperes eljárásokról szóló 2017. évi CXVIII. törvény (</w:t>
      </w:r>
      <w:r w:rsidR="00E11A71">
        <w:rPr>
          <w:b/>
          <w:bCs/>
        </w:rPr>
        <w:t>Bpnp.</w:t>
      </w:r>
      <w:r>
        <w:rPr>
          <w:b/>
          <w:bCs/>
        </w:rPr>
        <w:t xml:space="preserve">) </w:t>
      </w:r>
      <w:r w:rsidR="00E11A71" w:rsidRPr="00BF08C0">
        <w:t>1. §-</w:t>
      </w:r>
      <w:r w:rsidRPr="00BF08C0">
        <w:t>ában találhatjuk meg.</w:t>
      </w:r>
    </w:p>
    <w:p w14:paraId="7A632403" w14:textId="77777777" w:rsidR="00BF08C0" w:rsidRDefault="00BF08C0" w:rsidP="00BF7268">
      <w:pPr>
        <w:jc w:val="both"/>
      </w:pPr>
    </w:p>
    <w:p w14:paraId="48698784" w14:textId="77777777" w:rsidR="00BF08C0" w:rsidRDefault="00BF08C0" w:rsidP="009165AE">
      <w:pPr>
        <w:pStyle w:val="Listaszerbekezds"/>
        <w:numPr>
          <w:ilvl w:val="0"/>
          <w:numId w:val="17"/>
        </w:numPr>
        <w:jc w:val="both"/>
      </w:pPr>
      <w:r>
        <w:t xml:space="preserve">A </w:t>
      </w:r>
      <w:r w:rsidRPr="009165AE">
        <w:rPr>
          <w:color w:val="4472C4" w:themeColor="accent1"/>
        </w:rPr>
        <w:t xml:space="preserve">Pp. mögöttes jogforrásként alkalmazandó </w:t>
      </w:r>
      <w:r>
        <w:t>a bíróság hatáskörébe tartozó polgári nemperes eljárásokban is.</w:t>
      </w:r>
    </w:p>
    <w:p w14:paraId="1380B9AF" w14:textId="77777777" w:rsidR="00BF08C0" w:rsidRDefault="00BF08C0" w:rsidP="00BF7268">
      <w:pPr>
        <w:jc w:val="both"/>
      </w:pPr>
    </w:p>
    <w:p w14:paraId="4C60232C" w14:textId="77777777" w:rsidR="00514268" w:rsidRDefault="00514268" w:rsidP="009165AE">
      <w:pPr>
        <w:pStyle w:val="Listaszerbekezds"/>
        <w:numPr>
          <w:ilvl w:val="0"/>
          <w:numId w:val="17"/>
        </w:numPr>
        <w:jc w:val="both"/>
      </w:pPr>
      <w:r>
        <w:t xml:space="preserve">Az eljárások többsége </w:t>
      </w:r>
      <w:r w:rsidRPr="009165AE">
        <w:rPr>
          <w:color w:val="4472C4" w:themeColor="accent1"/>
        </w:rPr>
        <w:t>kétoldalú</w:t>
      </w:r>
      <w:r>
        <w:t xml:space="preserve">, az eljárást kezdeményező felet </w:t>
      </w:r>
      <w:r w:rsidRPr="009165AE">
        <w:rPr>
          <w:color w:val="4472C4" w:themeColor="accent1"/>
        </w:rPr>
        <w:t>kérelmező</w:t>
      </w:r>
      <w:r>
        <w:t xml:space="preserve">nek, az ellenérdekű felet (ha érintett az eljárásban) </w:t>
      </w:r>
      <w:r w:rsidRPr="009165AE">
        <w:rPr>
          <w:color w:val="4472C4" w:themeColor="accent1"/>
        </w:rPr>
        <w:t>kérelmezett</w:t>
      </w:r>
      <w:r>
        <w:t>nek nevezzük.</w:t>
      </w:r>
    </w:p>
    <w:p w14:paraId="1F323C75" w14:textId="77777777" w:rsidR="00514268" w:rsidRDefault="00514268" w:rsidP="00514268">
      <w:pPr>
        <w:jc w:val="both"/>
      </w:pPr>
    </w:p>
    <w:p w14:paraId="65461670" w14:textId="08D01213" w:rsidR="00514268" w:rsidRDefault="00514268" w:rsidP="009165AE">
      <w:pPr>
        <w:pStyle w:val="Listaszerbekezds"/>
        <w:numPr>
          <w:ilvl w:val="0"/>
          <w:numId w:val="17"/>
        </w:numPr>
        <w:jc w:val="both"/>
      </w:pPr>
      <w:r>
        <w:t xml:space="preserve">Az eljárásokban </w:t>
      </w:r>
      <w:r w:rsidRPr="009165AE">
        <w:rPr>
          <w:color w:val="4472C4" w:themeColor="accent1"/>
        </w:rPr>
        <w:t>nem érvényesül az osztott perszerkezet</w:t>
      </w:r>
      <w:r>
        <w:t>, tehát nem különülnek el perfelvételi és érdemi tárgyalási szakra</w:t>
      </w:r>
      <w:r w:rsidR="00E139B4">
        <w:t>;</w:t>
      </w:r>
      <w:r>
        <w:t xml:space="preserve"> azokat az eljárási cselekményeket, amelyeket a Pp. alapján a perfelvétel lezárásig lehet megtenni, a bírósági polgári nemperes eljárásokban az eljárást befejező végzés meghozataláig lehet megtenni.</w:t>
      </w:r>
    </w:p>
    <w:p w14:paraId="4CD7C0E5" w14:textId="77777777" w:rsidR="009165AE" w:rsidRDefault="009165AE" w:rsidP="00514268">
      <w:pPr>
        <w:jc w:val="both"/>
      </w:pPr>
    </w:p>
    <w:p w14:paraId="0C0FF4D9" w14:textId="77777777" w:rsidR="009165AE" w:rsidRDefault="009165AE" w:rsidP="009165AE">
      <w:pPr>
        <w:pStyle w:val="Listaszerbekezds"/>
        <w:numPr>
          <w:ilvl w:val="0"/>
          <w:numId w:val="17"/>
        </w:numPr>
        <w:jc w:val="both"/>
      </w:pPr>
      <w:r>
        <w:t xml:space="preserve">A </w:t>
      </w:r>
      <w:r w:rsidRPr="009165AE">
        <w:rPr>
          <w:color w:val="4472C4" w:themeColor="accent1"/>
        </w:rPr>
        <w:t>jogi képviselet nem kötelező</w:t>
      </w:r>
      <w:r>
        <w:t>, kivéve, ha a fél az ügy érdemében meghozott végzés ellen fellebbezést, illetve felülvizsgálati kérelmet terjeszt elő, amelyet az ítélőtábla, illetve a Kúria bírál el.</w:t>
      </w:r>
    </w:p>
    <w:p w14:paraId="5B30F2A3" w14:textId="77777777" w:rsidR="00514268" w:rsidRDefault="00514268" w:rsidP="00514268">
      <w:pPr>
        <w:jc w:val="both"/>
      </w:pPr>
    </w:p>
    <w:p w14:paraId="7FD92DD4" w14:textId="2DD19920" w:rsidR="00514268" w:rsidRDefault="00514268" w:rsidP="009165AE">
      <w:pPr>
        <w:pStyle w:val="Listaszerbekezds"/>
        <w:numPr>
          <w:ilvl w:val="0"/>
          <w:numId w:val="17"/>
        </w:numPr>
        <w:jc w:val="both"/>
      </w:pPr>
      <w:r>
        <w:t xml:space="preserve">A jegyzőkönyvvezetés tekintetében </w:t>
      </w:r>
      <w:r w:rsidRPr="009165AE">
        <w:rPr>
          <w:color w:val="4472C4" w:themeColor="accent1"/>
        </w:rPr>
        <w:t xml:space="preserve">a </w:t>
      </w:r>
      <w:proofErr w:type="gramStart"/>
      <w:r w:rsidRPr="009165AE">
        <w:rPr>
          <w:color w:val="4472C4" w:themeColor="accent1"/>
        </w:rPr>
        <w:t>Pp.</w:t>
      </w:r>
      <w:r w:rsidR="00E139B4">
        <w:rPr>
          <w:color w:val="4472C4" w:themeColor="accent1"/>
        </w:rPr>
        <w:t>-</w:t>
      </w:r>
      <w:proofErr w:type="gramEnd"/>
      <w:r w:rsidR="00E139B4">
        <w:rPr>
          <w:color w:val="4472C4" w:themeColor="accent1"/>
        </w:rPr>
        <w:t>nek a</w:t>
      </w:r>
      <w:r w:rsidRPr="009165AE">
        <w:rPr>
          <w:color w:val="4472C4" w:themeColor="accent1"/>
        </w:rPr>
        <w:t xml:space="preserve"> folyamatos felvétel útján történő jegyzőkönyvrögzítés szabályait nem lehet alkalmazni</w:t>
      </w:r>
      <w:r>
        <w:t xml:space="preserve">. Ennek oka, hogy a jegyzőkönyv rögzítésének e módja a bizonyítás anyagának, különösen a felek személyes meghallgatása és a tanúmeghallgatás szempontjából van jelentősége, a nemperes eljárásokban viszont a bizonyítás szűkkörű, a felek és tanúk meghallgatásának </w:t>
      </w:r>
      <w:r w:rsidR="00E139B4">
        <w:t>jelentősége</w:t>
      </w:r>
      <w:r>
        <w:t xml:space="preserve"> elenyésző, vagy </w:t>
      </w:r>
      <w:r w:rsidR="00E139B4">
        <w:t xml:space="preserve">ezek a bizonyítási módok </w:t>
      </w:r>
      <w:r>
        <w:t>kizárt</w:t>
      </w:r>
      <w:r w:rsidR="00E139B4">
        <w:t>ak.</w:t>
      </w:r>
    </w:p>
    <w:p w14:paraId="49C01D52" w14:textId="77777777" w:rsidR="00BF08C0" w:rsidRDefault="00BF08C0" w:rsidP="00BF7268">
      <w:pPr>
        <w:jc w:val="both"/>
      </w:pPr>
    </w:p>
    <w:p w14:paraId="6A319DA4" w14:textId="6586F179" w:rsidR="00BF7268" w:rsidRDefault="00514268" w:rsidP="009165AE">
      <w:pPr>
        <w:pStyle w:val="Listaszerbekezds"/>
        <w:numPr>
          <w:ilvl w:val="0"/>
          <w:numId w:val="17"/>
        </w:numPr>
        <w:jc w:val="both"/>
      </w:pPr>
      <w:r w:rsidRPr="009165AE">
        <w:rPr>
          <w:color w:val="4472C4" w:themeColor="accent1"/>
        </w:rPr>
        <w:t>Magánszakértő alkalmazásának nincs helye</w:t>
      </w:r>
      <w:r>
        <w:t>. Ennek indoka hasonló a jegyzőkönyv foly</w:t>
      </w:r>
      <w:r w:rsidR="009165AE">
        <w:t>am</w:t>
      </w:r>
      <w:r>
        <w:t>atos felvétel útján történő készítésének tilalmával: a polgári nemperes eljárásokban a bizonyítás alapvetően az okiratokra korlátozódik. Vannak ugyan olyan eljárások, ahol szakértői bizo</w:t>
      </w:r>
      <w:r w:rsidR="009165AE">
        <w:t>ny</w:t>
      </w:r>
      <w:r>
        <w:t>ításra sor kerülhet (pl. pszichiátriai betegek gyógykezelése</w:t>
      </w:r>
      <w:r w:rsidR="009165AE">
        <w:t>, házastársi vagyonközösség megszüntetése az életközösség fennállása alatt), de ennek során szakértő kizárólag kirendelés útján vehető igénybe, tekintettel arra, hogy a magánszakértői bizonyítás bonyolult, összetett szabályozás</w:t>
      </w:r>
      <w:r w:rsidR="00E139B4">
        <w:t>, amely</w:t>
      </w:r>
      <w:r w:rsidR="009165AE">
        <w:t xml:space="preserve"> a polgári nemperes eljárások egyszerűbb jellegével nem egyeztethető össze.</w:t>
      </w:r>
    </w:p>
    <w:p w14:paraId="0C798807" w14:textId="77777777" w:rsidR="009165AE" w:rsidRDefault="009165AE" w:rsidP="00BF7268">
      <w:pPr>
        <w:jc w:val="both"/>
      </w:pPr>
    </w:p>
    <w:p w14:paraId="2D643A27" w14:textId="77777777" w:rsidR="009165AE" w:rsidRDefault="009165AE" w:rsidP="009165AE">
      <w:pPr>
        <w:pStyle w:val="Listaszerbekezds"/>
        <w:numPr>
          <w:ilvl w:val="0"/>
          <w:numId w:val="17"/>
        </w:numPr>
        <w:jc w:val="both"/>
      </w:pPr>
      <w:r>
        <w:t xml:space="preserve">A bíróság </w:t>
      </w:r>
      <w:r w:rsidRPr="009165AE">
        <w:rPr>
          <w:color w:val="4472C4" w:themeColor="accent1"/>
        </w:rPr>
        <w:t>az ügy érdemében is végzéssel határoz</w:t>
      </w:r>
      <w:r>
        <w:t xml:space="preserve">, az eljárást befejező végzés ellen </w:t>
      </w:r>
      <w:r w:rsidRPr="009165AE">
        <w:rPr>
          <w:color w:val="4472C4" w:themeColor="accent1"/>
        </w:rPr>
        <w:t>fellebbezésnek van helye</w:t>
      </w:r>
      <w:r>
        <w:t>.</w:t>
      </w:r>
    </w:p>
    <w:p w14:paraId="7917BA30" w14:textId="77777777" w:rsidR="009165AE" w:rsidRDefault="009165AE" w:rsidP="00BF7268">
      <w:pPr>
        <w:jc w:val="both"/>
      </w:pPr>
    </w:p>
    <w:p w14:paraId="1E4EC358" w14:textId="77777777" w:rsidR="009165AE" w:rsidRDefault="009165AE" w:rsidP="009165AE">
      <w:pPr>
        <w:pStyle w:val="Listaszerbekezds"/>
        <w:numPr>
          <w:ilvl w:val="0"/>
          <w:numId w:val="17"/>
        </w:numPr>
        <w:jc w:val="both"/>
      </w:pPr>
      <w:r w:rsidRPr="009165AE">
        <w:rPr>
          <w:color w:val="4472C4" w:themeColor="accent1"/>
        </w:rPr>
        <w:t>Az ítélkezési szünet szabályait nem lehet alkalmazni</w:t>
      </w:r>
      <w:r>
        <w:t>.</w:t>
      </w:r>
    </w:p>
    <w:p w14:paraId="4EA8BCD7" w14:textId="77777777" w:rsidR="00083CFE" w:rsidRDefault="00083CFE" w:rsidP="00BF7268">
      <w:pPr>
        <w:jc w:val="both"/>
      </w:pPr>
    </w:p>
    <w:p w14:paraId="3A6174F3" w14:textId="77777777" w:rsidR="009165AE" w:rsidRDefault="009165AE" w:rsidP="009165AE">
      <w:pPr>
        <w:pStyle w:val="Listaszerbekezds"/>
        <w:numPr>
          <w:ilvl w:val="0"/>
          <w:numId w:val="17"/>
        </w:numPr>
        <w:jc w:val="both"/>
      </w:pPr>
      <w:r>
        <w:t xml:space="preserve">Ha a Pp. alapján </w:t>
      </w:r>
      <w:r w:rsidRPr="009165AE">
        <w:rPr>
          <w:color w:val="4472C4" w:themeColor="accent1"/>
        </w:rPr>
        <w:t>félbeszakadásnak vagy szünetelésnek lenne helye</w:t>
      </w:r>
      <w:r>
        <w:t xml:space="preserve">, de a vonatkozó törvény azt </w:t>
      </w:r>
      <w:r w:rsidRPr="009165AE">
        <w:rPr>
          <w:color w:val="4472C4" w:themeColor="accent1"/>
        </w:rPr>
        <w:t>kizárja, a bíróság az eljárást hivatalból megszünteti</w:t>
      </w:r>
      <w:r>
        <w:t>.</w:t>
      </w:r>
    </w:p>
    <w:p w14:paraId="47D056E2" w14:textId="77777777" w:rsidR="009165AE" w:rsidRPr="009165AE" w:rsidRDefault="009165AE" w:rsidP="00BF7268">
      <w:pPr>
        <w:jc w:val="both"/>
      </w:pPr>
    </w:p>
    <w:p w14:paraId="1EA1F651" w14:textId="77777777" w:rsidR="009165AE" w:rsidRPr="009165AE" w:rsidRDefault="009165AE" w:rsidP="009165AE">
      <w:pPr>
        <w:pStyle w:val="Listaszerbekezds"/>
        <w:numPr>
          <w:ilvl w:val="0"/>
          <w:numId w:val="17"/>
        </w:numPr>
        <w:jc w:val="both"/>
      </w:pPr>
      <w:r w:rsidRPr="009165AE">
        <w:rPr>
          <w:color w:val="4472C4" w:themeColor="accent1"/>
        </w:rPr>
        <w:t xml:space="preserve">Egyezségi kísérlet </w:t>
      </w:r>
      <w:r>
        <w:t xml:space="preserve">iránti eljárás </w:t>
      </w:r>
      <w:r w:rsidRPr="009165AE">
        <w:rPr>
          <w:color w:val="4472C4" w:themeColor="accent1"/>
        </w:rPr>
        <w:t>nem indítható</w:t>
      </w:r>
      <w:r>
        <w:t>.</w:t>
      </w:r>
    </w:p>
    <w:p w14:paraId="46734F93" w14:textId="77777777" w:rsidR="00083CFE" w:rsidRDefault="00083CFE" w:rsidP="00BF7268">
      <w:pPr>
        <w:jc w:val="both"/>
      </w:pPr>
    </w:p>
    <w:p w14:paraId="50C0A58D" w14:textId="77777777" w:rsidR="00BF7268" w:rsidRDefault="00BF7268" w:rsidP="00BF72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987A0" wp14:editId="3FB4B860">
                <wp:simplePos x="0" y="0"/>
                <wp:positionH relativeFrom="column">
                  <wp:posOffset>1262380</wp:posOffset>
                </wp:positionH>
                <wp:positionV relativeFrom="paragraph">
                  <wp:posOffset>48260</wp:posOffset>
                </wp:positionV>
                <wp:extent cx="3105150" cy="533400"/>
                <wp:effectExtent l="19050" t="19050" r="38100" b="5715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F14877" w14:textId="77777777" w:rsidR="00BF7268" w:rsidRPr="00DD0972" w:rsidRDefault="00BF7268" w:rsidP="00BF7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0972">
                              <w:rPr>
                                <w:b/>
                                <w:bCs/>
                              </w:rPr>
                              <w:t>2. A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083CFE">
                              <w:rPr>
                                <w:b/>
                                <w:bCs/>
                              </w:rPr>
                              <w:t>Bpnp.-</w:t>
                            </w:r>
                            <w:proofErr w:type="gramEnd"/>
                            <w:r w:rsidR="00083CFE">
                              <w:rPr>
                                <w:b/>
                                <w:bCs/>
                              </w:rPr>
                              <w:t>ben szabályozott polgári nemperes eljárások és közös szabályaik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87A0" id="Téglalap 21" o:spid="_x0000_s1028" style="position:absolute;left:0;text-align:left;margin-left:99.4pt;margin-top:3.8pt;width:24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" fillcolor="#4472c4" strokecolor="#f2f2f2" strokeweight="3pt">
                <v:shadow on="t" color="#1f3763" opacity=".5" offset="1pt"/>
                <v:textbox>
                  <w:txbxContent>
                    <w:p w14:paraId="4CF14877" w14:textId="77777777" w:rsidR="00BF7268" w:rsidRPr="00DD0972" w:rsidRDefault="00BF7268" w:rsidP="00BF7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D0972">
                        <w:rPr>
                          <w:b/>
                          <w:bCs/>
                        </w:rPr>
                        <w:t>2. A</w:t>
                      </w:r>
                      <w:r w:rsidR="00083CFE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083CFE">
                        <w:rPr>
                          <w:b/>
                          <w:bCs/>
                        </w:rPr>
                        <w:t>Bpnp.-</w:t>
                      </w:r>
                      <w:proofErr w:type="gramEnd"/>
                      <w:r w:rsidR="00083CFE">
                        <w:rPr>
                          <w:b/>
                          <w:bCs/>
                        </w:rPr>
                        <w:t>ben szabályozott polgári nemperes eljárások és közös szabályaik</w:t>
                      </w:r>
                    </w:p>
                  </w:txbxContent>
                </v:textbox>
              </v:rect>
            </w:pict>
          </mc:Fallback>
        </mc:AlternateContent>
      </w:r>
    </w:p>
    <w:p w14:paraId="099BE253" w14:textId="77777777" w:rsidR="00BF7268" w:rsidRDefault="00BF7268" w:rsidP="00BF7268">
      <w:pPr>
        <w:jc w:val="both"/>
      </w:pPr>
    </w:p>
    <w:p w14:paraId="3C46444C" w14:textId="77777777" w:rsidR="00BF7268" w:rsidRDefault="00BF7268" w:rsidP="00BF7268">
      <w:pPr>
        <w:jc w:val="both"/>
      </w:pPr>
    </w:p>
    <w:p w14:paraId="7B149D8D" w14:textId="77777777" w:rsidR="00BF7268" w:rsidRDefault="00BF7268" w:rsidP="00BF7268">
      <w:pPr>
        <w:jc w:val="both"/>
      </w:pPr>
    </w:p>
    <w:p w14:paraId="60ED19F0" w14:textId="6CA3B87F" w:rsidR="00BF7268" w:rsidRDefault="00083CFE" w:rsidP="00BF7268">
      <w:pPr>
        <w:jc w:val="both"/>
        <w:rPr>
          <w:noProof/>
        </w:rPr>
      </w:pPr>
      <w:r>
        <w:rPr>
          <w:noProof/>
        </w:rPr>
        <w:t>A Bpnp. szabályozza a holtnak nyilvánítás, a halál ténye megállapítása, az eltűntté nyilvánítás, az apaság vélelmé</w:t>
      </w:r>
      <w:r w:rsidR="00E139B4">
        <w:rPr>
          <w:noProof/>
        </w:rPr>
        <w:t>n</w:t>
      </w:r>
      <w:r>
        <w:rPr>
          <w:noProof/>
        </w:rPr>
        <w:t>ek megdöntése, az életközösség fennállása alatt a házassági vagyonközösség megszü</w:t>
      </w:r>
      <w:r w:rsidR="00E139B4">
        <w:rPr>
          <w:noProof/>
        </w:rPr>
        <w:t>n</w:t>
      </w:r>
      <w:r>
        <w:rPr>
          <w:noProof/>
        </w:rPr>
        <w:t>tetése és a kapcsolattartás végrehajtása iránti polgári nemperes eljárásokat.</w:t>
      </w:r>
    </w:p>
    <w:p w14:paraId="030905CD" w14:textId="77777777" w:rsidR="00724112" w:rsidRDefault="00724112" w:rsidP="00BF7268">
      <w:pPr>
        <w:jc w:val="both"/>
        <w:rPr>
          <w:noProof/>
        </w:rPr>
      </w:pPr>
    </w:p>
    <w:p w14:paraId="0C303562" w14:textId="77777777" w:rsidR="00724112" w:rsidRDefault="00724112" w:rsidP="00BF7268">
      <w:pPr>
        <w:jc w:val="both"/>
        <w:rPr>
          <w:noProof/>
        </w:rPr>
      </w:pPr>
      <w:r>
        <w:rPr>
          <w:noProof/>
        </w:rPr>
        <w:t>Ezekben az ejárásokban a törvény a 2. §-</w:t>
      </w:r>
      <w:r w:rsidR="00BF08C0">
        <w:rPr>
          <w:noProof/>
        </w:rPr>
        <w:t>á</w:t>
      </w:r>
      <w:r>
        <w:rPr>
          <w:noProof/>
        </w:rPr>
        <w:t xml:space="preserve">ban rögzített közös szabályozás alapján </w:t>
      </w:r>
      <w:r w:rsidRPr="00C21ACA">
        <w:rPr>
          <w:b/>
          <w:bCs/>
          <w:noProof/>
        </w:rPr>
        <w:t>kizárt</w:t>
      </w:r>
      <w:r>
        <w:rPr>
          <w:noProof/>
        </w:rPr>
        <w:t>:</w:t>
      </w:r>
    </w:p>
    <w:p w14:paraId="307CB504" w14:textId="77777777" w:rsidR="00724112" w:rsidRDefault="00724112" w:rsidP="00BF7268">
      <w:pPr>
        <w:jc w:val="both"/>
        <w:rPr>
          <w:noProof/>
        </w:rPr>
      </w:pPr>
    </w:p>
    <w:p w14:paraId="3B391EB4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az illetékességi kikötés</w:t>
      </w:r>
    </w:p>
    <w:p w14:paraId="195BBC31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 beavatkozás</w:t>
      </w:r>
    </w:p>
    <w:p w14:paraId="6F4F6908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az ideiglenes intézkedés elrendelése</w:t>
      </w:r>
    </w:p>
    <w:p w14:paraId="547D51D0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 szünetelés</w:t>
      </w:r>
    </w:p>
    <w:p w14:paraId="66B886C8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az egyezségkötés</w:t>
      </w:r>
    </w:p>
    <w:p w14:paraId="501787EA" w14:textId="77777777" w:rsidR="00083CFE" w:rsidRPr="00724112" w:rsidRDefault="00083CFE" w:rsidP="00083CFE">
      <w:pPr>
        <w:pStyle w:val="Listaszerbekezds"/>
        <w:numPr>
          <w:ilvl w:val="0"/>
          <w:numId w:val="11"/>
        </w:numPr>
        <w:jc w:val="both"/>
      </w:pPr>
      <w:r w:rsidRPr="00724112">
        <w:rPr>
          <w:rFonts w:cstheme="minorBidi"/>
          <w:kern w:val="24"/>
        </w:rPr>
        <w:t>a kérelmező halálán alapuló félbeszakadás</w:t>
      </w:r>
    </w:p>
    <w:p w14:paraId="31C5ED02" w14:textId="77777777" w:rsidR="00083CFE" w:rsidRPr="00724112" w:rsidRDefault="00083CFE" w:rsidP="00083CFE">
      <w:pPr>
        <w:pStyle w:val="Listaszerbekezds"/>
        <w:numPr>
          <w:ilvl w:val="0"/>
          <w:numId w:val="12"/>
        </w:numPr>
      </w:pPr>
      <w:r w:rsidRPr="00724112">
        <w:rPr>
          <w:rFonts w:cstheme="minorBidi"/>
          <w:kern w:val="24"/>
        </w:rPr>
        <w:t>a felülvizsgálat</w:t>
      </w:r>
      <w:r w:rsidR="00724112">
        <w:rPr>
          <w:rFonts w:cstheme="minorBidi"/>
          <w:kern w:val="24"/>
        </w:rPr>
        <w:t>.</w:t>
      </w:r>
    </w:p>
    <w:p w14:paraId="112226C4" w14:textId="77777777" w:rsidR="00BF7268" w:rsidRDefault="00BF7268" w:rsidP="00BF7268">
      <w:pPr>
        <w:jc w:val="both"/>
      </w:pPr>
    </w:p>
    <w:p w14:paraId="6635FA27" w14:textId="77777777" w:rsidR="00BF7268" w:rsidRDefault="00BF7268" w:rsidP="00BF7268">
      <w:pPr>
        <w:jc w:val="both"/>
      </w:pPr>
    </w:p>
    <w:p w14:paraId="3FCA98EA" w14:textId="77777777" w:rsidR="00BF7268" w:rsidRDefault="00BF7268" w:rsidP="00BF7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21E03" wp14:editId="3916091F">
                <wp:simplePos x="0" y="0"/>
                <wp:positionH relativeFrom="column">
                  <wp:posOffset>1172845</wp:posOffset>
                </wp:positionH>
                <wp:positionV relativeFrom="paragraph">
                  <wp:posOffset>55245</wp:posOffset>
                </wp:positionV>
                <wp:extent cx="3285490" cy="505460"/>
                <wp:effectExtent l="19050" t="19050" r="29210" b="6604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054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6123DE" w14:textId="77777777" w:rsidR="00BF7268" w:rsidRPr="00BE7BDD" w:rsidRDefault="00BF7268" w:rsidP="00BF7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7BDD"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24112">
                              <w:rPr>
                                <w:b/>
                                <w:bCs/>
                              </w:rPr>
                              <w:t>Jogforrási rendszer a b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 xml:space="preserve">írósági hatáskörbe tartozó polgári nemperes eljárásokban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1E03" id="Téglalap 15" o:spid="_x0000_s1029" style="position:absolute;left:0;text-align:left;margin-left:92.35pt;margin-top:4.35pt;width:258.7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" fillcolor="#4472c4" strokecolor="#f2f2f2" strokeweight="3pt">
                <v:shadow on="t" color="#1f3763" opacity=".5" offset="1pt"/>
                <v:textbox>
                  <w:txbxContent>
                    <w:p w14:paraId="466123DE" w14:textId="77777777" w:rsidR="00BF7268" w:rsidRPr="00BE7BDD" w:rsidRDefault="00BF7268" w:rsidP="00BF7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7BDD">
                        <w:rPr>
                          <w:b/>
                          <w:bCs/>
                        </w:rPr>
                        <w:t xml:space="preserve">3. </w:t>
                      </w:r>
                      <w:r w:rsidR="00083CFE">
                        <w:rPr>
                          <w:b/>
                          <w:bCs/>
                        </w:rPr>
                        <w:t xml:space="preserve"> </w:t>
                      </w:r>
                      <w:r w:rsidR="00724112">
                        <w:rPr>
                          <w:b/>
                          <w:bCs/>
                        </w:rPr>
                        <w:t>Jogforrási rendszer a b</w:t>
                      </w:r>
                      <w:r w:rsidR="00083CFE">
                        <w:rPr>
                          <w:b/>
                          <w:bCs/>
                        </w:rPr>
                        <w:t xml:space="preserve">írósági hatáskörbe tartozó polgári nemperes eljárásokban </w:t>
                      </w:r>
                    </w:p>
                  </w:txbxContent>
                </v:textbox>
              </v:rect>
            </w:pict>
          </mc:Fallback>
        </mc:AlternateContent>
      </w:r>
    </w:p>
    <w:p w14:paraId="5A590E51" w14:textId="77777777" w:rsidR="00BF7268" w:rsidRDefault="00BF7268" w:rsidP="00BF7268">
      <w:pPr>
        <w:jc w:val="both"/>
      </w:pPr>
    </w:p>
    <w:p w14:paraId="258713F1" w14:textId="77777777" w:rsidR="00BF7268" w:rsidRDefault="00BF7268" w:rsidP="00BF7268">
      <w:pPr>
        <w:jc w:val="both"/>
      </w:pPr>
    </w:p>
    <w:p w14:paraId="4A14C836" w14:textId="77777777" w:rsidR="00BF7268" w:rsidRDefault="00BF7268" w:rsidP="00BF7268">
      <w:pPr>
        <w:pStyle w:val="Listaszerbekezds"/>
        <w:ind w:left="0"/>
        <w:jc w:val="both"/>
        <w:rPr>
          <w:kern w:val="24"/>
        </w:rPr>
      </w:pPr>
    </w:p>
    <w:p w14:paraId="1A519A48" w14:textId="77777777" w:rsidR="00BF7268" w:rsidRDefault="00BF7268" w:rsidP="00BF7268">
      <w:pPr>
        <w:pStyle w:val="Listaszerbekezds"/>
        <w:ind w:left="0"/>
        <w:jc w:val="both"/>
        <w:rPr>
          <w:kern w:val="24"/>
        </w:rPr>
      </w:pPr>
    </w:p>
    <w:p w14:paraId="47988DC1" w14:textId="77777777" w:rsidR="00F63E3D" w:rsidRDefault="00F63E3D" w:rsidP="00BF7268">
      <w:pPr>
        <w:pStyle w:val="Listaszerbekezds"/>
        <w:ind w:left="0"/>
        <w:jc w:val="both"/>
        <w:rPr>
          <w:kern w:val="24"/>
        </w:rPr>
      </w:pPr>
    </w:p>
    <w:p w14:paraId="4282F789" w14:textId="77777777" w:rsidR="00BF7268" w:rsidRPr="00C21ACA" w:rsidRDefault="00724112" w:rsidP="00BF08C0">
      <w:pPr>
        <w:pStyle w:val="Listaszerbekezds"/>
        <w:numPr>
          <w:ilvl w:val="0"/>
          <w:numId w:val="14"/>
        </w:numPr>
        <w:spacing w:line="256" w:lineRule="auto"/>
        <w:rPr>
          <w:rFonts w:eastAsia="Calibri"/>
          <w:kern w:val="24"/>
        </w:rPr>
      </w:pPr>
      <w:r w:rsidRPr="00C21ACA">
        <w:rPr>
          <w:rFonts w:eastAsia="Calibri"/>
          <w:kern w:val="24"/>
          <w:u w:val="single"/>
        </w:rPr>
        <w:t>szabályozási szint:</w:t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b/>
          <w:bCs/>
          <w:kern w:val="24"/>
        </w:rPr>
        <w:t>speciális jogszabály</w:t>
      </w:r>
    </w:p>
    <w:p w14:paraId="355F151E" w14:textId="77777777" w:rsidR="00BF7268" w:rsidRPr="00C21ACA" w:rsidRDefault="00C21ACA" w:rsidP="00BF08C0">
      <w:pPr>
        <w:spacing w:line="256" w:lineRule="auto"/>
        <w:ind w:left="2832" w:firstLine="708"/>
        <w:rPr>
          <w:rFonts w:eastAsia="Calibri"/>
          <w:kern w:val="24"/>
        </w:rPr>
      </w:pPr>
      <w:r w:rsidRPr="00C21ACA">
        <w:rPr>
          <w:rFonts w:eastAsia="Calibri"/>
          <w:kern w:val="24"/>
        </w:rPr>
        <w:t xml:space="preserve">     </w:t>
      </w:r>
      <w:r w:rsidR="00724112" w:rsidRPr="00C21ACA">
        <w:rPr>
          <w:rFonts w:eastAsia="Calibri"/>
          <w:kern w:val="24"/>
        </w:rPr>
        <w:t>(</w:t>
      </w:r>
      <w:r w:rsidR="00724112" w:rsidRPr="00C21ACA">
        <w:rPr>
          <w:rFonts w:eastAsia="Calibri"/>
          <w:i/>
          <w:iCs/>
          <w:kern w:val="24"/>
        </w:rPr>
        <w:t>pl. Ctv., Eütv., Csődtv</w:t>
      </w:r>
      <w:proofErr w:type="gramStart"/>
      <w:r w:rsidR="00724112" w:rsidRPr="00C21ACA">
        <w:rPr>
          <w:rFonts w:eastAsia="Calibri"/>
          <w:i/>
          <w:iCs/>
          <w:kern w:val="24"/>
        </w:rPr>
        <w:t>.,</w:t>
      </w:r>
      <w:proofErr w:type="gramEnd"/>
      <w:r w:rsidR="00724112" w:rsidRPr="00C21ACA">
        <w:rPr>
          <w:rFonts w:eastAsia="Calibri"/>
          <w:i/>
          <w:iCs/>
          <w:kern w:val="24"/>
        </w:rPr>
        <w:t xml:space="preserve"> stb</w:t>
      </w:r>
      <w:r w:rsidR="00724112" w:rsidRPr="00C21ACA">
        <w:rPr>
          <w:rFonts w:eastAsia="Calibri"/>
          <w:kern w:val="24"/>
        </w:rPr>
        <w:t>.)</w:t>
      </w:r>
    </w:p>
    <w:p w14:paraId="1BB9EB47" w14:textId="77777777" w:rsidR="00724112" w:rsidRPr="00C21ACA" w:rsidRDefault="00724112" w:rsidP="00724112">
      <w:pPr>
        <w:spacing w:line="256" w:lineRule="auto"/>
        <w:jc w:val="both"/>
        <w:rPr>
          <w:rFonts w:eastAsia="Calibri"/>
          <w:kern w:val="24"/>
        </w:rPr>
      </w:pPr>
      <w:r w:rsidRPr="00C21ACA">
        <w:rPr>
          <w:rFonts w:eastAsia="Calibri"/>
          <w:noProof/>
          <w:kern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8AE4D" wp14:editId="53F370C0">
                <wp:simplePos x="0" y="0"/>
                <wp:positionH relativeFrom="column">
                  <wp:posOffset>3154045</wp:posOffset>
                </wp:positionH>
                <wp:positionV relativeFrom="paragraph">
                  <wp:posOffset>79375</wp:posOffset>
                </wp:positionV>
                <wp:extent cx="6096" cy="597408"/>
                <wp:effectExtent l="76200" t="0" r="70485" b="5080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597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B1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5" o:spid="_x0000_s1026" type="#_x0000_t32" style="position:absolute;margin-left:248.35pt;margin-top:6.25pt;width:.5pt;height:4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</w:p>
    <w:p w14:paraId="4683D24B" w14:textId="77777777" w:rsidR="00724112" w:rsidRPr="00C21ACA" w:rsidRDefault="00724112" w:rsidP="00724112">
      <w:pPr>
        <w:spacing w:line="256" w:lineRule="auto"/>
        <w:jc w:val="both"/>
        <w:rPr>
          <w:rFonts w:eastAsia="Calibri"/>
          <w:kern w:val="24"/>
        </w:rPr>
      </w:pPr>
    </w:p>
    <w:p w14:paraId="4A27565F" w14:textId="77777777" w:rsidR="00724112" w:rsidRPr="00C21ACA" w:rsidRDefault="00724112" w:rsidP="00724112">
      <w:pPr>
        <w:spacing w:line="256" w:lineRule="auto"/>
        <w:jc w:val="both"/>
        <w:rPr>
          <w:rFonts w:eastAsia="Calibri"/>
          <w:kern w:val="24"/>
        </w:rPr>
      </w:pPr>
    </w:p>
    <w:p w14:paraId="62294D28" w14:textId="77777777" w:rsidR="00724112" w:rsidRPr="00C21ACA" w:rsidRDefault="00724112" w:rsidP="00724112">
      <w:pPr>
        <w:spacing w:line="256" w:lineRule="auto"/>
        <w:jc w:val="both"/>
        <w:rPr>
          <w:rFonts w:eastAsia="Calibri"/>
          <w:kern w:val="24"/>
        </w:rPr>
      </w:pPr>
    </w:p>
    <w:p w14:paraId="6581DEC8" w14:textId="77777777" w:rsidR="00724112" w:rsidRPr="00C21ACA" w:rsidRDefault="00724112" w:rsidP="00724112">
      <w:pPr>
        <w:pStyle w:val="Listaszerbekezds"/>
        <w:numPr>
          <w:ilvl w:val="0"/>
          <w:numId w:val="14"/>
        </w:numPr>
        <w:spacing w:line="256" w:lineRule="auto"/>
        <w:jc w:val="both"/>
        <w:rPr>
          <w:rFonts w:eastAsia="Calibri"/>
          <w:kern w:val="24"/>
        </w:rPr>
      </w:pPr>
      <w:r w:rsidRPr="00C21ACA">
        <w:rPr>
          <w:rFonts w:eastAsia="Calibri"/>
          <w:kern w:val="24"/>
          <w:u w:val="single"/>
        </w:rPr>
        <w:t>szabályozási szint:</w:t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b/>
          <w:bCs/>
          <w:kern w:val="24"/>
        </w:rPr>
        <w:t>Bpnp. 1. §-a</w:t>
      </w:r>
    </w:p>
    <w:p w14:paraId="424C8409" w14:textId="77777777" w:rsidR="00724112" w:rsidRPr="00E139B4" w:rsidRDefault="00724112" w:rsidP="00724112">
      <w:pPr>
        <w:spacing w:line="256" w:lineRule="auto"/>
        <w:ind w:left="3540"/>
        <w:jc w:val="both"/>
        <w:rPr>
          <w:rFonts w:eastAsia="Calibri"/>
          <w:i/>
          <w:iCs/>
          <w:color w:val="FF0000"/>
          <w:kern w:val="24"/>
        </w:rPr>
      </w:pPr>
      <w:r w:rsidRPr="00C21ACA">
        <w:rPr>
          <w:rFonts w:eastAsia="Calibri"/>
          <w:kern w:val="24"/>
        </w:rPr>
        <w:t>(</w:t>
      </w:r>
      <w:r w:rsidRPr="00E139B4">
        <w:rPr>
          <w:rFonts w:eastAsia="Calibri"/>
          <w:i/>
          <w:iCs/>
          <w:color w:val="FF0000"/>
          <w:kern w:val="24"/>
        </w:rPr>
        <w:t xml:space="preserve">kizárólag a bírósági hatáskörbe </w:t>
      </w:r>
    </w:p>
    <w:p w14:paraId="0C721DE5" w14:textId="77777777" w:rsidR="00724112" w:rsidRPr="00E139B4" w:rsidRDefault="00724112" w:rsidP="00724112">
      <w:pPr>
        <w:spacing w:line="256" w:lineRule="auto"/>
        <w:ind w:left="3540"/>
        <w:jc w:val="both"/>
        <w:rPr>
          <w:rFonts w:eastAsia="Calibri"/>
          <w:i/>
          <w:iCs/>
          <w:color w:val="FF0000"/>
          <w:kern w:val="24"/>
        </w:rPr>
      </w:pPr>
      <w:r w:rsidRPr="00E139B4">
        <w:rPr>
          <w:rFonts w:eastAsia="Calibri"/>
          <w:i/>
          <w:iCs/>
          <w:color w:val="FF0000"/>
          <w:kern w:val="24"/>
        </w:rPr>
        <w:t>tartozó polgári nemperes eljárásokra</w:t>
      </w:r>
    </w:p>
    <w:p w14:paraId="10F19EC1" w14:textId="77777777" w:rsidR="00724112" w:rsidRPr="00C21ACA" w:rsidRDefault="00724112" w:rsidP="00724112">
      <w:pPr>
        <w:spacing w:line="256" w:lineRule="auto"/>
        <w:ind w:left="3540"/>
        <w:jc w:val="both"/>
        <w:rPr>
          <w:rFonts w:eastAsia="Calibri"/>
          <w:i/>
          <w:iCs/>
          <w:kern w:val="24"/>
        </w:rPr>
      </w:pPr>
      <w:r w:rsidRPr="00C21ACA">
        <w:rPr>
          <w:rFonts w:eastAsia="Calibri"/>
          <w:i/>
          <w:iCs/>
          <w:kern w:val="24"/>
        </w:rPr>
        <w:t xml:space="preserve">+ végrehajtási eljárásban a Vht. </w:t>
      </w:r>
    </w:p>
    <w:p w14:paraId="20640D4F" w14:textId="77777777" w:rsidR="00BF7268" w:rsidRPr="00C21ACA" w:rsidRDefault="00724112" w:rsidP="00724112">
      <w:pPr>
        <w:spacing w:line="256" w:lineRule="auto"/>
        <w:ind w:left="3540"/>
        <w:jc w:val="both"/>
        <w:rPr>
          <w:rFonts w:eastAsia="Calibri"/>
          <w:kern w:val="24"/>
        </w:rPr>
      </w:pPr>
      <w:r w:rsidRPr="00C21ACA">
        <w:rPr>
          <w:rFonts w:eastAsia="Calibri"/>
          <w:i/>
          <w:iCs/>
          <w:kern w:val="24"/>
        </w:rPr>
        <w:t>utaló szabálya alapján</w:t>
      </w:r>
      <w:r w:rsidRPr="00C21ACA">
        <w:rPr>
          <w:rFonts w:eastAsia="Calibri"/>
          <w:kern w:val="24"/>
        </w:rPr>
        <w:t>)</w:t>
      </w:r>
    </w:p>
    <w:p w14:paraId="395F5635" w14:textId="77777777" w:rsidR="00724112" w:rsidRPr="00C21ACA" w:rsidRDefault="00724112" w:rsidP="00724112">
      <w:pPr>
        <w:spacing w:line="256" w:lineRule="auto"/>
        <w:jc w:val="both"/>
        <w:rPr>
          <w:rFonts w:eastAsia="Calibri"/>
          <w:kern w:val="24"/>
        </w:rPr>
      </w:pPr>
      <w:r w:rsidRPr="00C21ACA">
        <w:rPr>
          <w:rFonts w:eastAsia="Calibri"/>
          <w:noProof/>
          <w:kern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9591B" wp14:editId="5C1C351A">
                <wp:simplePos x="0" y="0"/>
                <wp:positionH relativeFrom="column">
                  <wp:posOffset>3157093</wp:posOffset>
                </wp:positionH>
                <wp:positionV relativeFrom="paragraph">
                  <wp:posOffset>73025</wp:posOffset>
                </wp:positionV>
                <wp:extent cx="5715" cy="585216"/>
                <wp:effectExtent l="76200" t="0" r="70485" b="62865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852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57DA7" id="Egyenes összekötő nyíllal 26" o:spid="_x0000_s1026" type="#_x0000_t32" style="position:absolute;margin-left:248.6pt;margin-top:5.75pt;width:.45pt;height:4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  <w:r w:rsidRPr="00C21ACA">
        <w:rPr>
          <w:rFonts w:eastAsia="Calibri"/>
          <w:kern w:val="24"/>
        </w:rPr>
        <w:tab/>
      </w:r>
    </w:p>
    <w:p w14:paraId="197B062C" w14:textId="77777777" w:rsidR="00BF7268" w:rsidRPr="00C21ACA" w:rsidRDefault="00724112" w:rsidP="00BF7268">
      <w:pPr>
        <w:pStyle w:val="Listaszerbekezds"/>
        <w:ind w:left="0"/>
        <w:rPr>
          <w:kern w:val="24"/>
        </w:rPr>
      </w:pPr>
      <w:r w:rsidRPr="00C21ACA">
        <w:rPr>
          <w:kern w:val="24"/>
        </w:rPr>
        <w:tab/>
      </w:r>
    </w:p>
    <w:p w14:paraId="1FA89470" w14:textId="77777777" w:rsidR="00724112" w:rsidRPr="00C21ACA" w:rsidRDefault="00724112" w:rsidP="00BF7268">
      <w:pPr>
        <w:pStyle w:val="Listaszerbekezds"/>
        <w:ind w:left="0"/>
        <w:rPr>
          <w:kern w:val="24"/>
        </w:rPr>
      </w:pPr>
    </w:p>
    <w:p w14:paraId="215346FC" w14:textId="77777777" w:rsidR="00724112" w:rsidRPr="00C21ACA" w:rsidRDefault="00724112" w:rsidP="00BF7268">
      <w:pPr>
        <w:pStyle w:val="Listaszerbekezds"/>
        <w:ind w:left="0"/>
        <w:rPr>
          <w:kern w:val="24"/>
        </w:rPr>
      </w:pPr>
    </w:p>
    <w:p w14:paraId="12D6F12A" w14:textId="77777777" w:rsidR="00724112" w:rsidRPr="00C21ACA" w:rsidRDefault="00724112" w:rsidP="00724112">
      <w:pPr>
        <w:pStyle w:val="Listaszerbekezds"/>
        <w:numPr>
          <w:ilvl w:val="0"/>
          <w:numId w:val="14"/>
        </w:numPr>
        <w:rPr>
          <w:kern w:val="24"/>
        </w:rPr>
      </w:pPr>
      <w:r w:rsidRPr="00C21ACA">
        <w:rPr>
          <w:kern w:val="24"/>
          <w:u w:val="single"/>
        </w:rPr>
        <w:t>szabályozási szint</w:t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b/>
          <w:bCs/>
          <w:kern w:val="24"/>
        </w:rPr>
        <w:t>Bpnp. 2. §-a</w:t>
      </w:r>
    </w:p>
    <w:p w14:paraId="5AEE93E6" w14:textId="77777777" w:rsidR="00E81F0B" w:rsidRPr="00E139B4" w:rsidRDefault="00724112" w:rsidP="00724112">
      <w:pPr>
        <w:pStyle w:val="Listaszerbekezds"/>
        <w:ind w:left="3540"/>
        <w:rPr>
          <w:i/>
          <w:iCs/>
          <w:color w:val="FF0000"/>
          <w:kern w:val="24"/>
        </w:rPr>
      </w:pPr>
      <w:r w:rsidRPr="00C21ACA">
        <w:rPr>
          <w:kern w:val="24"/>
        </w:rPr>
        <w:t>(</w:t>
      </w:r>
      <w:r w:rsidRPr="00E139B4">
        <w:rPr>
          <w:i/>
          <w:iCs/>
          <w:color w:val="FF0000"/>
          <w:kern w:val="24"/>
        </w:rPr>
        <w:t xml:space="preserve">kizárólag a </w:t>
      </w:r>
      <w:proofErr w:type="gramStart"/>
      <w:r w:rsidRPr="00E139B4">
        <w:rPr>
          <w:i/>
          <w:iCs/>
          <w:color w:val="FF0000"/>
          <w:kern w:val="24"/>
        </w:rPr>
        <w:t>Bpnp.-</w:t>
      </w:r>
      <w:proofErr w:type="gramEnd"/>
      <w:r w:rsidRPr="00E139B4">
        <w:rPr>
          <w:i/>
          <w:iCs/>
          <w:color w:val="FF0000"/>
          <w:kern w:val="24"/>
        </w:rPr>
        <w:t xml:space="preserve">ben </w:t>
      </w:r>
    </w:p>
    <w:p w14:paraId="0DACCEE0" w14:textId="77777777" w:rsidR="00E81F0B" w:rsidRPr="00E139B4" w:rsidRDefault="00724112" w:rsidP="00E81F0B">
      <w:pPr>
        <w:pStyle w:val="Listaszerbekezds"/>
        <w:ind w:left="3540"/>
        <w:rPr>
          <w:i/>
          <w:iCs/>
          <w:color w:val="FF0000"/>
          <w:kern w:val="24"/>
        </w:rPr>
      </w:pPr>
      <w:r w:rsidRPr="00E139B4">
        <w:rPr>
          <w:i/>
          <w:iCs/>
          <w:color w:val="FF0000"/>
          <w:kern w:val="24"/>
        </w:rPr>
        <w:t>szabályozott</w:t>
      </w:r>
      <w:r w:rsidR="00E81F0B" w:rsidRPr="00E139B4">
        <w:rPr>
          <w:i/>
          <w:iCs/>
          <w:color w:val="FF0000"/>
          <w:kern w:val="24"/>
        </w:rPr>
        <w:t xml:space="preserve"> bírósági </w:t>
      </w:r>
      <w:r w:rsidRPr="00E139B4">
        <w:rPr>
          <w:i/>
          <w:iCs/>
          <w:color w:val="FF0000"/>
          <w:kern w:val="24"/>
        </w:rPr>
        <w:t xml:space="preserve">polgári </w:t>
      </w:r>
    </w:p>
    <w:p w14:paraId="39892591" w14:textId="77777777" w:rsidR="00724112" w:rsidRPr="00C21ACA" w:rsidRDefault="00724112" w:rsidP="00E81F0B">
      <w:pPr>
        <w:pStyle w:val="Listaszerbekezds"/>
        <w:ind w:left="3540"/>
        <w:rPr>
          <w:i/>
          <w:iCs/>
          <w:kern w:val="24"/>
        </w:rPr>
      </w:pPr>
      <w:r w:rsidRPr="00E139B4">
        <w:rPr>
          <w:i/>
          <w:iCs/>
          <w:color w:val="FF0000"/>
          <w:kern w:val="24"/>
        </w:rPr>
        <w:t>nemperes eljárásokra</w:t>
      </w:r>
      <w:r w:rsidRPr="00C21ACA">
        <w:rPr>
          <w:kern w:val="24"/>
        </w:rPr>
        <w:t>)</w:t>
      </w:r>
    </w:p>
    <w:p w14:paraId="5D72FC5F" w14:textId="77777777" w:rsidR="00724112" w:rsidRPr="00C21ACA" w:rsidRDefault="00724112" w:rsidP="00BF7268">
      <w:pPr>
        <w:pStyle w:val="Listaszerbekezds"/>
        <w:ind w:left="0"/>
        <w:rPr>
          <w:kern w:val="24"/>
        </w:rPr>
      </w:pPr>
      <w:r w:rsidRPr="00C21ACA">
        <w:rPr>
          <w:noProof/>
          <w:kern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E0D8C" wp14:editId="1ECA8B4E">
                <wp:simplePos x="0" y="0"/>
                <wp:positionH relativeFrom="column">
                  <wp:posOffset>3147949</wp:posOffset>
                </wp:positionH>
                <wp:positionV relativeFrom="paragraph">
                  <wp:posOffset>102743</wp:posOffset>
                </wp:positionV>
                <wp:extent cx="9144" cy="615696"/>
                <wp:effectExtent l="38100" t="0" r="67310" b="51435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615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D77F6" id="Egyenes összekötő nyíllal 28" o:spid="_x0000_s1026" type="#_x0000_t32" style="position:absolute;margin-left:247.85pt;margin-top:8.1pt;width:.7pt;height:4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  <w:r w:rsidRPr="00C21ACA">
        <w:rPr>
          <w:kern w:val="24"/>
        </w:rPr>
        <w:tab/>
      </w:r>
    </w:p>
    <w:p w14:paraId="1F48BA68" w14:textId="77777777" w:rsidR="00BF7268" w:rsidRDefault="00BF7268" w:rsidP="00BF7268">
      <w:pPr>
        <w:pStyle w:val="Listaszerbekezds"/>
        <w:ind w:left="0"/>
        <w:jc w:val="both"/>
        <w:rPr>
          <w:kern w:val="24"/>
        </w:rPr>
      </w:pPr>
    </w:p>
    <w:p w14:paraId="4423DEDB" w14:textId="77777777" w:rsidR="00BF7268" w:rsidRDefault="00BF7268" w:rsidP="00BF7268">
      <w:pPr>
        <w:pStyle w:val="Listaszerbekezds"/>
        <w:spacing w:line="256" w:lineRule="auto"/>
        <w:ind w:left="0"/>
        <w:jc w:val="both"/>
      </w:pPr>
    </w:p>
    <w:p w14:paraId="2F293E71" w14:textId="77777777" w:rsidR="00724112" w:rsidRDefault="00724112" w:rsidP="00BF7268">
      <w:pPr>
        <w:pStyle w:val="Listaszerbekezds"/>
        <w:spacing w:line="256" w:lineRule="auto"/>
        <w:ind w:left="0"/>
        <w:jc w:val="both"/>
      </w:pPr>
      <w:r>
        <w:t xml:space="preserve">4. </w:t>
      </w:r>
      <w:r w:rsidRPr="00724112">
        <w:rPr>
          <w:u w:val="single"/>
        </w:rPr>
        <w:t>szabályozási szint:</w:t>
      </w:r>
      <w:r w:rsidRPr="00724112">
        <w:rPr>
          <w:u w:val="single"/>
        </w:rPr>
        <w:tab/>
      </w:r>
      <w:r>
        <w:tab/>
      </w:r>
      <w:r>
        <w:tab/>
      </w:r>
      <w:r>
        <w:tab/>
      </w:r>
      <w:r w:rsidR="00BF08C0">
        <w:t xml:space="preserve">          </w:t>
      </w:r>
      <w:r w:rsidRPr="00724112">
        <w:rPr>
          <w:b/>
          <w:bCs/>
        </w:rPr>
        <w:t>Pp.</w:t>
      </w:r>
    </w:p>
    <w:p w14:paraId="5C4D4872" w14:textId="77777777" w:rsidR="00724112" w:rsidRPr="00BF08C0" w:rsidRDefault="00724112" w:rsidP="00BF7268">
      <w:pPr>
        <w:pStyle w:val="Listaszerbekezds"/>
        <w:spacing w:line="25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F08C0">
        <w:t xml:space="preserve">        </w:t>
      </w:r>
      <w:r>
        <w:t>(</w:t>
      </w:r>
      <w:r w:rsidRPr="00724112">
        <w:rPr>
          <w:i/>
          <w:iCs/>
        </w:rPr>
        <w:t xml:space="preserve">mint minden polgári </w:t>
      </w:r>
    </w:p>
    <w:p w14:paraId="1BE11DA0" w14:textId="77777777" w:rsidR="00724112" w:rsidRDefault="00724112" w:rsidP="00BF08C0">
      <w:pPr>
        <w:spacing w:line="256" w:lineRule="auto"/>
        <w:ind w:left="2832" w:firstLine="708"/>
        <w:jc w:val="both"/>
      </w:pPr>
      <w:r w:rsidRPr="00BF08C0">
        <w:rPr>
          <w:i/>
          <w:iCs/>
        </w:rPr>
        <w:t>nemperes eljárás mögöttes jogforrása</w:t>
      </w:r>
      <w:r>
        <w:t>)</w:t>
      </w:r>
    </w:p>
    <w:p w14:paraId="263A3F4B" w14:textId="77777777" w:rsidR="00BF7268" w:rsidRDefault="00BF7268" w:rsidP="00BF7268">
      <w:pPr>
        <w:pStyle w:val="Listaszerbekezds"/>
        <w:spacing w:line="256" w:lineRule="auto"/>
        <w:ind w:left="0"/>
        <w:jc w:val="both"/>
      </w:pPr>
    </w:p>
    <w:p w14:paraId="239AF49E" w14:textId="77777777" w:rsidR="00BF7268" w:rsidRDefault="00BF7268" w:rsidP="00BF7268"/>
    <w:p w14:paraId="0AA7191C" w14:textId="77777777" w:rsidR="00F63E3D" w:rsidRDefault="00F63E3D" w:rsidP="00BF7268"/>
    <w:p w14:paraId="477AF421" w14:textId="77777777" w:rsidR="00F63E3D" w:rsidRDefault="00F63E3D" w:rsidP="00BF7268"/>
    <w:p w14:paraId="52F46F3A" w14:textId="77777777" w:rsidR="00F63E3D" w:rsidRDefault="00F63E3D" w:rsidP="00BF7268"/>
    <w:p w14:paraId="065BEABA" w14:textId="5FE9CC55" w:rsidR="00F63E3D" w:rsidRDefault="00F63E3D" w:rsidP="00BF7268"/>
    <w:p w14:paraId="2750BDCF" w14:textId="5F8E7B60" w:rsidR="00E139B4" w:rsidRDefault="00E139B4" w:rsidP="00BF7268"/>
    <w:p w14:paraId="781FEF28" w14:textId="77777777" w:rsidR="00E139B4" w:rsidRDefault="00E139B4" w:rsidP="00BF7268"/>
    <w:p w14:paraId="0F488F34" w14:textId="77777777" w:rsidR="00BF7268" w:rsidRPr="007702A3" w:rsidRDefault="00BF7268" w:rsidP="00BF7268">
      <w:pPr>
        <w:numPr>
          <w:ilvl w:val="0"/>
          <w:numId w:val="1"/>
        </w:numPr>
        <w:jc w:val="center"/>
        <w:rPr>
          <w:b/>
          <w:bCs/>
          <w:i/>
          <w:iCs/>
        </w:rPr>
      </w:pPr>
      <w:r w:rsidRPr="007702A3">
        <w:rPr>
          <w:b/>
          <w:bCs/>
          <w:i/>
          <w:iCs/>
        </w:rPr>
        <w:lastRenderedPageBreak/>
        <w:t xml:space="preserve">A </w:t>
      </w:r>
      <w:r w:rsidR="00083CFE">
        <w:rPr>
          <w:b/>
          <w:bCs/>
          <w:i/>
          <w:iCs/>
        </w:rPr>
        <w:t>civil szervezetek nyilvántartásával összefüggő polgári nemperes eljárások</w:t>
      </w:r>
    </w:p>
    <w:p w14:paraId="6DAA891E" w14:textId="77777777" w:rsidR="00BF7268" w:rsidRDefault="00BF7268" w:rsidP="00BF7268"/>
    <w:p w14:paraId="425B2BD3" w14:textId="77777777" w:rsidR="00BF7268" w:rsidRDefault="00BF7268" w:rsidP="00BF7268"/>
    <w:p w14:paraId="3EAD1518" w14:textId="77777777" w:rsidR="00BF7268" w:rsidRDefault="00BF7268" w:rsidP="00BF726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EE1D6" wp14:editId="7C3AB8EA">
                <wp:simplePos x="0" y="0"/>
                <wp:positionH relativeFrom="column">
                  <wp:posOffset>1119505</wp:posOffset>
                </wp:positionH>
                <wp:positionV relativeFrom="paragraph">
                  <wp:posOffset>40005</wp:posOffset>
                </wp:positionV>
                <wp:extent cx="3384550" cy="591185"/>
                <wp:effectExtent l="19050" t="19050" r="44450" b="5651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5911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9B37A6" w14:textId="77777777" w:rsidR="00BF7268" w:rsidRPr="007702A3" w:rsidRDefault="00BF7268" w:rsidP="00BF726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Az </w:t>
                            </w:r>
                            <w:r w:rsidRPr="007702A3">
                              <w:rPr>
                                <w:b/>
                                <w:bCs/>
                              </w:rPr>
                              <w:t>elj</w:t>
                            </w:r>
                            <w:r>
                              <w:rPr>
                                <w:b/>
                                <w:bCs/>
                              </w:rPr>
                              <w:t>ár</w:t>
                            </w:r>
                            <w:r w:rsidRPr="007702A3">
                              <w:rPr>
                                <w:b/>
                                <w:bCs/>
                              </w:rPr>
                              <w:t>ás</w:t>
                            </w:r>
                            <w:r w:rsidR="00083CFE">
                              <w:rPr>
                                <w:b/>
                                <w:bCs/>
                              </w:rPr>
                              <w:t>ok jellege és elhatárolásuk a közigazgatási nemperes eljárásoktól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E1D6" id="Téglalap 6" o:spid="_x0000_s1030" style="position:absolute;margin-left:88.15pt;margin-top:3.15pt;width:266.5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" fillcolor="#4472c4" strokecolor="#f2f2f2" strokeweight="3pt">
                <v:shadow on="t" color="#1f3763" opacity=".5" offset="1pt"/>
                <v:textbox>
                  <w:txbxContent>
                    <w:p w14:paraId="689B37A6" w14:textId="77777777" w:rsidR="00BF7268" w:rsidRPr="007702A3" w:rsidRDefault="00BF7268" w:rsidP="00BF726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Az </w:t>
                      </w:r>
                      <w:r w:rsidRPr="007702A3">
                        <w:rPr>
                          <w:b/>
                          <w:bCs/>
                        </w:rPr>
                        <w:t>elj</w:t>
                      </w:r>
                      <w:r>
                        <w:rPr>
                          <w:b/>
                          <w:bCs/>
                        </w:rPr>
                        <w:t>ár</w:t>
                      </w:r>
                      <w:r w:rsidRPr="007702A3">
                        <w:rPr>
                          <w:b/>
                          <w:bCs/>
                        </w:rPr>
                        <w:t>ás</w:t>
                      </w:r>
                      <w:r w:rsidR="00083CFE">
                        <w:rPr>
                          <w:b/>
                          <w:bCs/>
                        </w:rPr>
                        <w:t>ok jellege és elhatárolásuk a közigazgatási nemperes eljárásoktól</w:t>
                      </w:r>
                    </w:p>
                  </w:txbxContent>
                </v:textbox>
              </v:rect>
            </w:pict>
          </mc:Fallback>
        </mc:AlternateContent>
      </w:r>
    </w:p>
    <w:p w14:paraId="110F1296" w14:textId="77777777" w:rsidR="00BF7268" w:rsidRDefault="00BF7268" w:rsidP="00BF7268"/>
    <w:p w14:paraId="0A48C84E" w14:textId="77777777" w:rsidR="00BF7268" w:rsidRPr="007702A3" w:rsidRDefault="00BF7268" w:rsidP="00BF7268">
      <w:pPr>
        <w:pStyle w:val="Listaszerbekezds"/>
        <w:spacing w:line="256" w:lineRule="auto"/>
        <w:ind w:left="0"/>
      </w:pPr>
    </w:p>
    <w:p w14:paraId="25391A93" w14:textId="77777777" w:rsidR="00083CFE" w:rsidRDefault="00083CFE" w:rsidP="00BF7268">
      <w:pPr>
        <w:jc w:val="center"/>
      </w:pPr>
    </w:p>
    <w:p w14:paraId="1ABD42C2" w14:textId="77777777" w:rsidR="00083CFE" w:rsidRDefault="00083CFE" w:rsidP="00BF7268">
      <w:pPr>
        <w:jc w:val="center"/>
      </w:pPr>
    </w:p>
    <w:p w14:paraId="69B6DFA5" w14:textId="127F3794" w:rsidR="009165AE" w:rsidRDefault="009165AE" w:rsidP="00BF7268">
      <w:pPr>
        <w:jc w:val="both"/>
        <w:rPr>
          <w:bCs/>
        </w:rPr>
      </w:pPr>
      <w:r>
        <w:rPr>
          <w:bCs/>
        </w:rPr>
        <w:t>A civil szervezetek nyi</w:t>
      </w:r>
      <w:r w:rsidR="00595DE5">
        <w:rPr>
          <w:bCs/>
        </w:rPr>
        <w:t>l</w:t>
      </w:r>
      <w:r>
        <w:rPr>
          <w:bCs/>
        </w:rPr>
        <w:t>vántar</w:t>
      </w:r>
      <w:r w:rsidR="00595DE5">
        <w:rPr>
          <w:bCs/>
        </w:rPr>
        <w:t>t</w:t>
      </w:r>
      <w:r>
        <w:rPr>
          <w:bCs/>
        </w:rPr>
        <w:t>ásá</w:t>
      </w:r>
      <w:r w:rsidR="00595DE5">
        <w:rPr>
          <w:bCs/>
        </w:rPr>
        <w:t>va</w:t>
      </w:r>
      <w:r>
        <w:rPr>
          <w:bCs/>
        </w:rPr>
        <w:t>l összefüggő polgári nemperes eljárások a nyilv</w:t>
      </w:r>
      <w:r w:rsidR="00595DE5">
        <w:rPr>
          <w:bCs/>
        </w:rPr>
        <w:t>á</w:t>
      </w:r>
      <w:r>
        <w:rPr>
          <w:bCs/>
        </w:rPr>
        <w:t>ntar</w:t>
      </w:r>
      <w:r w:rsidR="00595DE5">
        <w:rPr>
          <w:bCs/>
        </w:rPr>
        <w:t>t</w:t>
      </w:r>
      <w:r>
        <w:rPr>
          <w:bCs/>
        </w:rPr>
        <w:t>ásba vételre, a nyi</w:t>
      </w:r>
      <w:r w:rsidR="00595DE5">
        <w:rPr>
          <w:bCs/>
        </w:rPr>
        <w:t>l</w:t>
      </w:r>
      <w:r>
        <w:rPr>
          <w:bCs/>
        </w:rPr>
        <w:t xml:space="preserve">vántartás </w:t>
      </w:r>
      <w:r w:rsidR="00595DE5">
        <w:rPr>
          <w:bCs/>
        </w:rPr>
        <w:t>mó</w:t>
      </w:r>
      <w:r>
        <w:rPr>
          <w:bCs/>
        </w:rPr>
        <w:t>d</w:t>
      </w:r>
      <w:r w:rsidR="00595DE5">
        <w:rPr>
          <w:bCs/>
        </w:rPr>
        <w:t>o</w:t>
      </w:r>
      <w:r>
        <w:rPr>
          <w:bCs/>
        </w:rPr>
        <w:t>sítására, illetve a szervezet nyilvántartásból való törlésére irányulnak.</w:t>
      </w:r>
      <w:r w:rsidR="00595DE5">
        <w:rPr>
          <w:bCs/>
        </w:rPr>
        <w:t xml:space="preserve"> Ezért </w:t>
      </w:r>
      <w:r w:rsidR="00595DE5" w:rsidRPr="00595DE5">
        <w:rPr>
          <w:b/>
        </w:rPr>
        <w:t>alapvetően adminisztratív (regisztratív) jellegűek</w:t>
      </w:r>
      <w:r w:rsidR="00595DE5">
        <w:rPr>
          <w:bCs/>
        </w:rPr>
        <w:t>, a bíróságok ítélkezési, szoros értelemben vett igazságszolgáltatási tevékenység végzése nélkül látj</w:t>
      </w:r>
      <w:r w:rsidR="00E139B4">
        <w:rPr>
          <w:bCs/>
        </w:rPr>
        <w:t>ák</w:t>
      </w:r>
      <w:r w:rsidR="00595DE5">
        <w:rPr>
          <w:bCs/>
        </w:rPr>
        <w:t xml:space="preserve"> el az ezzel kapcsolatos feladatait. </w:t>
      </w:r>
    </w:p>
    <w:p w14:paraId="27AEAE9C" w14:textId="77777777" w:rsidR="009165AE" w:rsidRDefault="009165AE" w:rsidP="00BF7268">
      <w:pPr>
        <w:jc w:val="both"/>
        <w:rPr>
          <w:bCs/>
        </w:rPr>
      </w:pPr>
    </w:p>
    <w:p w14:paraId="736D5F33" w14:textId="77777777" w:rsidR="00121ED6" w:rsidRDefault="00595DE5" w:rsidP="00BF7268">
      <w:pPr>
        <w:jc w:val="both"/>
        <w:rPr>
          <w:bCs/>
        </w:rPr>
      </w:pPr>
      <w:r>
        <w:rPr>
          <w:bCs/>
        </w:rPr>
        <w:t xml:space="preserve">Emiatt </w:t>
      </w:r>
      <w:r w:rsidRPr="00595DE5">
        <w:rPr>
          <w:b/>
        </w:rPr>
        <w:t>a jogirodalom a közigazgatási nemperes eljárásokhoz hasonlítja ezeket a nyilvántartással összefüggő polgári nemperes eljárásokat</w:t>
      </w:r>
      <w:r>
        <w:rPr>
          <w:bCs/>
        </w:rPr>
        <w:t>.</w:t>
      </w:r>
    </w:p>
    <w:p w14:paraId="45EA2123" w14:textId="77777777" w:rsidR="00595DE5" w:rsidRDefault="00121ED6" w:rsidP="00BF7268">
      <w:pPr>
        <w:jc w:val="both"/>
        <w:rPr>
          <w:bCs/>
        </w:rPr>
      </w:pPr>
      <w:r w:rsidRPr="00595DE5">
        <w:rPr>
          <w:bCs/>
          <w:noProof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73D4D19B" wp14:editId="467A1707">
                <wp:simplePos x="0" y="0"/>
                <wp:positionH relativeFrom="page">
                  <wp:posOffset>1804035</wp:posOffset>
                </wp:positionH>
                <wp:positionV relativeFrom="paragraph">
                  <wp:posOffset>366395</wp:posOffset>
                </wp:positionV>
                <wp:extent cx="4168775" cy="21145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E009" w14:textId="77777777" w:rsidR="00595DE5" w:rsidRPr="00121ED6" w:rsidRDefault="00121ED6" w:rsidP="00121ED6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121ED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közigazgatási ítélkezésnek a közigazgatási peres eljárás mellett ugyanis van egy másik területe, </w:t>
                            </w:r>
                            <w:r w:rsidRPr="00121ED6">
                              <w:rPr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az egyszerűsített eljárásrendben történő közigazgatási ítélkezés, a közigazgatási nemperes eljárások területe. Közigazgatási nemperes eljárásokról akkor beszélünk, amikor a közigazgatási szerv „hallgatása” valósul meg (vagyis a közigazgatási szerv a határozathozatalt elmulasztotta), illetve, amikor fellebbezhető végzést hozott a közigazgatási szerv, és ennek a végzésnek a bírósági felülvizsgálatára kerül sor. A bírói gyakorlat ezen kívül ide sorolja azt az esetkört is, amikor a közigazgatási ügyekben az eljáró bíróság kijelölésére kerül 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4D1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1" type="#_x0000_t202" style="position:absolute;left:0;text-align:left;margin-left:142.05pt;margin-top:28.85pt;width:328.25pt;height:166.5pt;z-index:2516858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" filled="f" stroked="f">
                <v:textbox>
                  <w:txbxContent>
                    <w:p w14:paraId="593FE009" w14:textId="77777777" w:rsidR="00595DE5" w:rsidRPr="00121ED6" w:rsidRDefault="00121ED6" w:rsidP="00121ED6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jc w:val="both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121ED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A közigazgatási ítélkezésnek a közigazgatási peres eljárás mellett ugyanis van egy másik területe, </w:t>
                      </w:r>
                      <w:r w:rsidRPr="00121ED6">
                        <w:rPr>
                          <w:bCs/>
                          <w:color w:val="4472C4" w:themeColor="accent1"/>
                          <w:sz w:val="20"/>
                          <w:szCs w:val="20"/>
                        </w:rPr>
                        <w:t>az egyszerűsített eljárásrendben történő közigazgatási ítélkezés, a közigazgatási nemperes eljárások területe. Közigazgatási nemperes eljárásokról akkor beszélünk, amikor a közigazgatási szerv „hallgatása” valósul meg (vagyis a közigazgatási szerv a határozathozatalt elmulasztotta), illetve, amikor fellebbezhető végzést hozott a közigazgatási szerv, és ennek a végzésnek a bírósági felülvizsgálatára kerül sor. A bírói gyakorlat ezen kívül ide sorolja azt az esetkört is, amikor a közigazgatási ügyekben az eljáró bíróság kijelölésére kerül sor.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60E10" w14:textId="77777777" w:rsidR="00595DE5" w:rsidRDefault="00595DE5" w:rsidP="00BF7268">
      <w:pPr>
        <w:jc w:val="both"/>
        <w:rPr>
          <w:bCs/>
        </w:rPr>
      </w:pPr>
    </w:p>
    <w:p w14:paraId="7D564730" w14:textId="77777777" w:rsidR="00083CFE" w:rsidRPr="00083CFE" w:rsidRDefault="00595DE5" w:rsidP="00BF7268">
      <w:pPr>
        <w:jc w:val="both"/>
        <w:rPr>
          <w:bCs/>
        </w:rPr>
      </w:pPr>
      <w:r>
        <w:rPr>
          <w:bCs/>
        </w:rPr>
        <w:t>A</w:t>
      </w:r>
      <w:r w:rsidR="00694454">
        <w:rPr>
          <w:bCs/>
        </w:rPr>
        <w:t xml:space="preserve"> Kp. hatályba lépése előtt a közigazgatási per szabályait a régi Pp. </w:t>
      </w:r>
      <w:r w:rsidR="00083CFE" w:rsidRPr="00083CFE">
        <w:rPr>
          <w:bCs/>
        </w:rPr>
        <w:t xml:space="preserve">XX. fejezete tartalmazta, </w:t>
      </w:r>
      <w:r w:rsidR="00694454">
        <w:rPr>
          <w:bCs/>
        </w:rPr>
        <w:t xml:space="preserve">a </w:t>
      </w:r>
      <w:r w:rsidR="00083CFE" w:rsidRPr="00083CFE">
        <w:rPr>
          <w:bCs/>
        </w:rPr>
        <w:t>közigazgatási nemperes eljárás</w:t>
      </w:r>
      <w:r w:rsidR="00694454">
        <w:rPr>
          <w:bCs/>
        </w:rPr>
        <w:t xml:space="preserve">ra </w:t>
      </w:r>
      <w:r>
        <w:rPr>
          <w:bCs/>
        </w:rPr>
        <w:t xml:space="preserve">pedig </w:t>
      </w:r>
      <w:r w:rsidR="00694454">
        <w:rPr>
          <w:bCs/>
        </w:rPr>
        <w:t>a Knptv. (</w:t>
      </w:r>
      <w:r w:rsidR="00E81F0B" w:rsidRPr="00E81F0B">
        <w:rPr>
          <w:bCs/>
          <w:i/>
          <w:iCs/>
        </w:rPr>
        <w:t>a polgári perrendtart</w:t>
      </w:r>
      <w:r w:rsidR="00E81F0B">
        <w:rPr>
          <w:bCs/>
          <w:i/>
          <w:iCs/>
        </w:rPr>
        <w:t>á</w:t>
      </w:r>
      <w:r w:rsidR="00E81F0B" w:rsidRPr="00E81F0B">
        <w:rPr>
          <w:bCs/>
          <w:i/>
          <w:iCs/>
        </w:rPr>
        <w:t>sról szóló 1952. évi III. tö</w:t>
      </w:r>
      <w:r w:rsidR="00E81F0B">
        <w:rPr>
          <w:bCs/>
          <w:i/>
          <w:iCs/>
        </w:rPr>
        <w:t>r</w:t>
      </w:r>
      <w:r w:rsidR="00E81F0B" w:rsidRPr="00E81F0B">
        <w:rPr>
          <w:bCs/>
          <w:i/>
          <w:iCs/>
        </w:rPr>
        <w:t>vény módosításáról és az egyes közigazgatási ne</w:t>
      </w:r>
      <w:r w:rsidR="00E81F0B">
        <w:rPr>
          <w:bCs/>
          <w:i/>
          <w:iCs/>
        </w:rPr>
        <w:t>m</w:t>
      </w:r>
      <w:r w:rsidR="00E81F0B" w:rsidRPr="00E81F0B">
        <w:rPr>
          <w:bCs/>
          <w:i/>
          <w:iCs/>
        </w:rPr>
        <w:t>peres eljárásokban alk</w:t>
      </w:r>
      <w:r w:rsidR="00E81F0B">
        <w:rPr>
          <w:bCs/>
          <w:i/>
          <w:iCs/>
        </w:rPr>
        <w:t>alma</w:t>
      </w:r>
      <w:r w:rsidR="00E81F0B" w:rsidRPr="00E81F0B">
        <w:rPr>
          <w:bCs/>
          <w:i/>
          <w:iCs/>
        </w:rPr>
        <w:t>zandó szabályokról szóló 2005. évi XVII. törvény</w:t>
      </w:r>
      <w:r w:rsidR="00694454">
        <w:rPr>
          <w:bCs/>
        </w:rPr>
        <w:t>) rendelkezései voltak irányadók</w:t>
      </w:r>
      <w:r w:rsidR="00083CFE" w:rsidRPr="00083CFE">
        <w:rPr>
          <w:bCs/>
        </w:rPr>
        <w:t>.</w:t>
      </w:r>
    </w:p>
    <w:p w14:paraId="71F5F24C" w14:textId="77777777" w:rsidR="00694454" w:rsidRDefault="00694454" w:rsidP="00694454">
      <w:pPr>
        <w:jc w:val="both"/>
        <w:rPr>
          <w:bCs/>
        </w:rPr>
      </w:pPr>
      <w:r>
        <w:rPr>
          <w:bCs/>
        </w:rPr>
        <w:t xml:space="preserve">Az egyfokú közigazgatási eljárások megteremtése során lefolyt jogalkotói munka eredményeként a </w:t>
      </w:r>
      <w:proofErr w:type="gramStart"/>
      <w:r>
        <w:rPr>
          <w:bCs/>
        </w:rPr>
        <w:t>Knptv.-</w:t>
      </w:r>
      <w:proofErr w:type="gramEnd"/>
      <w:r>
        <w:rPr>
          <w:bCs/>
        </w:rPr>
        <w:t>t hatályon kívül helyezték, és módosít</w:t>
      </w:r>
      <w:r w:rsidR="00595DE5">
        <w:rPr>
          <w:bCs/>
        </w:rPr>
        <w:t>ottá</w:t>
      </w:r>
      <w:r>
        <w:rPr>
          <w:bCs/>
        </w:rPr>
        <w:t xml:space="preserve">k a Kp. XXVI. fejezetét, amelybe elhelyezték a közigazgatási nemperes eljárások közös szabályait, amelyekben az egyszerűsített per </w:t>
      </w:r>
      <w:r w:rsidR="00083CFE" w:rsidRPr="00083CFE">
        <w:rPr>
          <w:bCs/>
        </w:rPr>
        <w:t>szabályai szerint kell eljárni</w:t>
      </w:r>
      <w:r>
        <w:rPr>
          <w:bCs/>
        </w:rPr>
        <w:t>.</w:t>
      </w:r>
      <w:r w:rsidRPr="00694454">
        <w:rPr>
          <w:bCs/>
        </w:rPr>
        <w:t xml:space="preserve"> </w:t>
      </w:r>
      <w:r>
        <w:rPr>
          <w:bCs/>
        </w:rPr>
        <w:t xml:space="preserve">Ezzel a </w:t>
      </w:r>
      <w:r w:rsidRPr="00083CFE">
        <w:rPr>
          <w:bCs/>
        </w:rPr>
        <w:t>Kp. lehetőséget ad arra, hogy meghatározott esetekben, az ügy egyszerűbb megítélésére tekintettel a bíróság a jogvitát egyszerűsített perben bírálhassa el. Az egyszerűsített eljárás szabályainak célja tehát a felek eljárási jogainak védelme mellett annak lehetővé tétele, hogy az egyszerűbb megítélésű ügyekben rugalmasabb keretek között, ennélfogva általában gyorsabban bírálja el az ügyet a bíróság.</w:t>
      </w:r>
    </w:p>
    <w:p w14:paraId="035D432D" w14:textId="77777777" w:rsidR="00595DE5" w:rsidRDefault="00595DE5" w:rsidP="00694454">
      <w:pPr>
        <w:jc w:val="both"/>
        <w:rPr>
          <w:bCs/>
        </w:rPr>
      </w:pPr>
    </w:p>
    <w:p w14:paraId="2BE6C8AD" w14:textId="77777777" w:rsidR="00595DE5" w:rsidRPr="00121ED6" w:rsidRDefault="00694454" w:rsidP="00694454">
      <w:pPr>
        <w:jc w:val="both"/>
        <w:rPr>
          <w:b/>
        </w:rPr>
      </w:pPr>
      <w:r w:rsidRPr="00121ED6">
        <w:rPr>
          <w:b/>
        </w:rPr>
        <w:t xml:space="preserve">Tekintve, hogy a közigazgatási nemperes eljárások is alapvetően adminisztratív jellegűek, távol állnak a szoros értelemben vett igazságszolgáltatástól, a jogviták elbírálásának esetkörétől, a civil szervezetek nyilvántartásával összefüggő eljárások </w:t>
      </w:r>
      <w:r w:rsidR="00595DE5" w:rsidRPr="00121ED6">
        <w:rPr>
          <w:b/>
        </w:rPr>
        <w:t xml:space="preserve">valóban </w:t>
      </w:r>
      <w:r w:rsidRPr="00121ED6">
        <w:rPr>
          <w:b/>
        </w:rPr>
        <w:t>nagyban hasonlítanak hozzájuk</w:t>
      </w:r>
      <w:r w:rsidR="00595DE5" w:rsidRPr="00121ED6">
        <w:rPr>
          <w:b/>
        </w:rPr>
        <w:t>.</w:t>
      </w:r>
      <w:r w:rsidRPr="00121ED6">
        <w:rPr>
          <w:b/>
        </w:rPr>
        <w:t xml:space="preserve"> </w:t>
      </w:r>
    </w:p>
    <w:p w14:paraId="4FAD5895" w14:textId="77777777" w:rsidR="00595DE5" w:rsidRDefault="00595DE5" w:rsidP="00694454">
      <w:pPr>
        <w:jc w:val="both"/>
        <w:rPr>
          <w:bCs/>
        </w:rPr>
      </w:pPr>
    </w:p>
    <w:p w14:paraId="482C2DC3" w14:textId="77777777" w:rsidR="00595DE5" w:rsidRDefault="00595DE5" w:rsidP="00694454">
      <w:pPr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54D23ACA" wp14:editId="3583F305">
            <wp:extent cx="5486400" cy="2548128"/>
            <wp:effectExtent l="19050" t="38100" r="38100" b="622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E45F50" w14:textId="77777777" w:rsidR="00595DE5" w:rsidRDefault="00595DE5" w:rsidP="00694454">
      <w:pPr>
        <w:jc w:val="both"/>
        <w:rPr>
          <w:bCs/>
        </w:rPr>
      </w:pPr>
    </w:p>
    <w:p w14:paraId="1129793A" w14:textId="77777777" w:rsidR="00694454" w:rsidRPr="00083CFE" w:rsidRDefault="00694454" w:rsidP="00694454">
      <w:pPr>
        <w:jc w:val="both"/>
        <w:rPr>
          <w:bCs/>
        </w:rPr>
      </w:pPr>
      <w:r w:rsidRPr="00121ED6">
        <w:rPr>
          <w:bCs/>
          <w:u w:val="single"/>
        </w:rPr>
        <w:t xml:space="preserve">Ugyanakkor </w:t>
      </w:r>
      <w:r>
        <w:rPr>
          <w:bCs/>
        </w:rPr>
        <w:t xml:space="preserve">mégis markánsan </w:t>
      </w:r>
      <w:r w:rsidRPr="00595DE5">
        <w:rPr>
          <w:b/>
        </w:rPr>
        <w:t>különbözik a két eljárás egymástól</w:t>
      </w:r>
      <w:r>
        <w:rPr>
          <w:bCs/>
        </w:rPr>
        <w:t>: a civil szervezetek</w:t>
      </w:r>
      <w:r w:rsidR="00595DE5">
        <w:rPr>
          <w:bCs/>
        </w:rPr>
        <w:t>kel</w:t>
      </w:r>
      <w:r>
        <w:rPr>
          <w:bCs/>
        </w:rPr>
        <w:t xml:space="preserve"> kapcsolatos polgári nemperes eljárások </w:t>
      </w:r>
      <w:r w:rsidRPr="00595DE5">
        <w:rPr>
          <w:b/>
          <w:color w:val="4472C4" w:themeColor="accent1"/>
        </w:rPr>
        <w:t>egyoldalú eljárások</w:t>
      </w:r>
      <w:r>
        <w:rPr>
          <w:bCs/>
        </w:rPr>
        <w:t xml:space="preserve">, és </w:t>
      </w:r>
      <w:r w:rsidRPr="00595DE5">
        <w:rPr>
          <w:b/>
          <w:color w:val="4472C4" w:themeColor="accent1"/>
        </w:rPr>
        <w:t>nincsen megelőző eljárásuk</w:t>
      </w:r>
      <w:r>
        <w:rPr>
          <w:bCs/>
        </w:rPr>
        <w:t xml:space="preserve">. </w:t>
      </w:r>
    </w:p>
    <w:p w14:paraId="7F1C4E87" w14:textId="77777777" w:rsidR="00083CFE" w:rsidRPr="00083CFE" w:rsidRDefault="00083CFE" w:rsidP="00083CFE">
      <w:pPr>
        <w:jc w:val="both"/>
        <w:rPr>
          <w:bCs/>
          <w:sz w:val="22"/>
          <w:szCs w:val="22"/>
        </w:rPr>
      </w:pPr>
    </w:p>
    <w:p w14:paraId="7BFD948A" w14:textId="77777777" w:rsidR="00BF7268" w:rsidRDefault="00083CFE" w:rsidP="00BF72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8D670" wp14:editId="1AE780AC">
                <wp:simplePos x="0" y="0"/>
                <wp:positionH relativeFrom="column">
                  <wp:posOffset>1612519</wp:posOffset>
                </wp:positionH>
                <wp:positionV relativeFrom="paragraph">
                  <wp:posOffset>138811</wp:posOffset>
                </wp:positionV>
                <wp:extent cx="2882646" cy="347980"/>
                <wp:effectExtent l="19050" t="19050" r="32385" b="5207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646" cy="3479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C50EA6" w14:textId="77777777" w:rsidR="00BF7268" w:rsidRPr="007702A3" w:rsidRDefault="00BF7268" w:rsidP="00BF7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702A3">
                              <w:rPr>
                                <w:b/>
                                <w:bCs/>
                              </w:rPr>
                              <w:t>2. A</w:t>
                            </w:r>
                            <w:r w:rsidR="00E81F0B">
                              <w:rPr>
                                <w:b/>
                                <w:bCs/>
                              </w:rPr>
                              <w:t xml:space="preserve"> nyilvántartás </w:t>
                            </w:r>
                            <w:r w:rsidRPr="007702A3">
                              <w:rPr>
                                <w:b/>
                                <w:bCs/>
                              </w:rPr>
                              <w:t>célja</w:t>
                            </w:r>
                            <w:r w:rsidR="00E81F0B">
                              <w:rPr>
                                <w:b/>
                                <w:bCs/>
                              </w:rPr>
                              <w:t>, tárgya és jellege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D670" id="Téglalap 5" o:spid="_x0000_s1032" style="position:absolute;left:0;text-align:left;margin-left:126.95pt;margin-top:10.95pt;width:227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" fillcolor="#4472c4" strokecolor="#f2f2f2" strokeweight="3pt">
                <v:shadow on="t" color="#1f3763" opacity=".5" offset="1pt"/>
                <v:textbox>
                  <w:txbxContent>
                    <w:p w14:paraId="68C50EA6" w14:textId="77777777" w:rsidR="00BF7268" w:rsidRPr="007702A3" w:rsidRDefault="00BF7268" w:rsidP="00BF7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702A3">
                        <w:rPr>
                          <w:b/>
                          <w:bCs/>
                        </w:rPr>
                        <w:t>2. A</w:t>
                      </w:r>
                      <w:r w:rsidR="00E81F0B">
                        <w:rPr>
                          <w:b/>
                          <w:bCs/>
                        </w:rPr>
                        <w:t xml:space="preserve"> nyilvántartás </w:t>
                      </w:r>
                      <w:r w:rsidRPr="007702A3">
                        <w:rPr>
                          <w:b/>
                          <w:bCs/>
                        </w:rPr>
                        <w:t>célja</w:t>
                      </w:r>
                      <w:r w:rsidR="00E81F0B">
                        <w:rPr>
                          <w:b/>
                          <w:bCs/>
                        </w:rPr>
                        <w:t>, tárgya és jellege</w:t>
                      </w:r>
                    </w:p>
                  </w:txbxContent>
                </v:textbox>
              </v:rect>
            </w:pict>
          </mc:Fallback>
        </mc:AlternateContent>
      </w:r>
    </w:p>
    <w:p w14:paraId="4A3869F1" w14:textId="77777777" w:rsidR="00BF7268" w:rsidRDefault="00BF7268" w:rsidP="00BF7268">
      <w:pPr>
        <w:jc w:val="both"/>
      </w:pPr>
    </w:p>
    <w:p w14:paraId="71452D79" w14:textId="77777777" w:rsidR="00BF7268" w:rsidRDefault="00BF7268" w:rsidP="00BF7268"/>
    <w:p w14:paraId="05EE5C84" w14:textId="77777777" w:rsidR="00E81F0B" w:rsidRDefault="00E81F0B" w:rsidP="00BF7268">
      <w:pPr>
        <w:rPr>
          <w:b/>
          <w:bCs/>
        </w:rPr>
      </w:pPr>
    </w:p>
    <w:p w14:paraId="245FFA9D" w14:textId="77777777" w:rsidR="009165AE" w:rsidRPr="00121ED6" w:rsidRDefault="009165AE" w:rsidP="00121ED6">
      <w:pPr>
        <w:rPr>
          <w:b/>
          <w:bCs/>
        </w:rPr>
      </w:pPr>
      <w:r w:rsidRPr="00121ED6">
        <w:rPr>
          <w:b/>
          <w:bCs/>
        </w:rPr>
        <w:t>Az eljárás célja</w:t>
      </w:r>
      <w:r w:rsidRPr="00121ED6">
        <w:t>: a civil szervezetek átlátható működésének biztosítása.</w:t>
      </w:r>
    </w:p>
    <w:p w14:paraId="111E1787" w14:textId="77777777" w:rsidR="009165AE" w:rsidRPr="00121ED6" w:rsidRDefault="009165AE" w:rsidP="00121ED6">
      <w:pPr>
        <w:rPr>
          <w:b/>
          <w:bCs/>
        </w:rPr>
      </w:pPr>
    </w:p>
    <w:p w14:paraId="4A795C40" w14:textId="77777777" w:rsidR="00121ED6" w:rsidRPr="00121ED6" w:rsidRDefault="009165AE" w:rsidP="00121ED6">
      <w:pPr>
        <w:pStyle w:val="NormlWeb"/>
        <w:spacing w:before="0" w:beforeAutospacing="0" w:after="0" w:afterAutospacing="0"/>
        <w:jc w:val="both"/>
      </w:pPr>
      <w:r w:rsidRPr="00121ED6">
        <w:rPr>
          <w:b/>
          <w:bCs/>
        </w:rPr>
        <w:t>Az eljárás tárgya</w:t>
      </w:r>
      <w:r w:rsidRPr="00121ED6">
        <w:t xml:space="preserve">: a </w:t>
      </w:r>
      <w:r w:rsidR="00121ED6" w:rsidRPr="00121ED6">
        <w:rPr>
          <w:rFonts w:eastAsiaTheme="minorEastAsia"/>
          <w:color w:val="000000" w:themeColor="dark1"/>
          <w:kern w:val="24"/>
        </w:rPr>
        <w:t>civil szervezet</w:t>
      </w:r>
      <w:r w:rsidR="00121ED6">
        <w:rPr>
          <w:rFonts w:eastAsiaTheme="minorEastAsia"/>
          <w:color w:val="000000" w:themeColor="dark1"/>
          <w:kern w:val="24"/>
        </w:rPr>
        <w:t>t</w:t>
      </w:r>
      <w:r w:rsidR="00121ED6" w:rsidRPr="00121ED6">
        <w:rPr>
          <w:rFonts w:eastAsiaTheme="minorEastAsia"/>
          <w:color w:val="000000" w:themeColor="dark1"/>
          <w:kern w:val="24"/>
        </w:rPr>
        <w:t>el összefüggő tények, adatok, jogok bejegyzése, változásának átvezetése, törlése</w:t>
      </w:r>
      <w:r w:rsidR="00121ED6">
        <w:rPr>
          <w:rFonts w:eastAsiaTheme="minorEastAsia"/>
          <w:color w:val="000000" w:themeColor="dark1"/>
          <w:kern w:val="24"/>
        </w:rPr>
        <w:t>.</w:t>
      </w:r>
    </w:p>
    <w:p w14:paraId="2CD4E4A9" w14:textId="77777777" w:rsidR="009165AE" w:rsidRPr="00121ED6" w:rsidRDefault="009165AE" w:rsidP="00121ED6">
      <w:pPr>
        <w:rPr>
          <w:b/>
          <w:bCs/>
        </w:rPr>
      </w:pPr>
    </w:p>
    <w:p w14:paraId="7E54DFF6" w14:textId="77777777" w:rsidR="00BF7268" w:rsidRDefault="009165AE" w:rsidP="00121ED6">
      <w:pPr>
        <w:jc w:val="both"/>
      </w:pPr>
      <w:r w:rsidRPr="00121ED6">
        <w:rPr>
          <w:b/>
          <w:bCs/>
        </w:rPr>
        <w:t>Az eljárás jellege</w:t>
      </w:r>
      <w:r w:rsidRPr="00121ED6">
        <w:t>: a</w:t>
      </w:r>
      <w:r w:rsidR="00121ED6" w:rsidRPr="00121ED6">
        <w:t xml:space="preserve"> nyilvántartás</w:t>
      </w:r>
      <w:r w:rsidR="00121ED6">
        <w:t xml:space="preserve"> közhiteles és nyilvános, azaz vélelmezzük, hogy a nyilvántartásba bejegyezett jog, tény fennáll, a nyilvántartásból törölt jog, tény már nem áll fenn, illetve, abba bárki betekinthet.</w:t>
      </w:r>
    </w:p>
    <w:p w14:paraId="1920E5E4" w14:textId="77777777" w:rsidR="00121ED6" w:rsidRPr="009165AE" w:rsidRDefault="00121ED6" w:rsidP="00BF7268"/>
    <w:p w14:paraId="1E2029AE" w14:textId="77777777" w:rsidR="00BF7268" w:rsidRDefault="00BF7268" w:rsidP="00BF72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0153C" wp14:editId="3B7B74F7">
                <wp:simplePos x="0" y="0"/>
                <wp:positionH relativeFrom="column">
                  <wp:posOffset>1727835</wp:posOffset>
                </wp:positionH>
                <wp:positionV relativeFrom="paragraph">
                  <wp:posOffset>106680</wp:posOffset>
                </wp:positionV>
                <wp:extent cx="2633345" cy="335280"/>
                <wp:effectExtent l="27305" t="23495" r="34925" b="508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3352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B85E5A" w14:textId="77777777" w:rsidR="00BF7268" w:rsidRPr="006A721A" w:rsidRDefault="00BF7268" w:rsidP="00BF7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721A">
                              <w:rPr>
                                <w:b/>
                                <w:bCs/>
                              </w:rPr>
                              <w:t xml:space="preserve">3. Az eljárás </w:t>
                            </w:r>
                            <w:r w:rsidR="00E81F0B">
                              <w:rPr>
                                <w:b/>
                                <w:bCs/>
                              </w:rPr>
                              <w:t>alanyai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153C" id="Téglalap 4" o:spid="_x0000_s1033" style="position:absolute;left:0;text-align:left;margin-left:136.05pt;margin-top:8.4pt;width:207.3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" fillcolor="#4472c4" strokecolor="#f2f2f2" strokeweight="3pt">
                <v:shadow on="t" color="#1f3763" opacity=".5" offset="1pt"/>
                <v:textbox>
                  <w:txbxContent>
                    <w:p w14:paraId="44B85E5A" w14:textId="77777777" w:rsidR="00BF7268" w:rsidRPr="006A721A" w:rsidRDefault="00BF7268" w:rsidP="00BF7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721A">
                        <w:rPr>
                          <w:b/>
                          <w:bCs/>
                        </w:rPr>
                        <w:t xml:space="preserve">3. Az eljárás </w:t>
                      </w:r>
                      <w:r w:rsidR="00E81F0B">
                        <w:rPr>
                          <w:b/>
                          <w:bCs/>
                        </w:rPr>
                        <w:t>alanyai</w:t>
                      </w:r>
                    </w:p>
                  </w:txbxContent>
                </v:textbox>
              </v:rect>
            </w:pict>
          </mc:Fallback>
        </mc:AlternateContent>
      </w:r>
    </w:p>
    <w:p w14:paraId="52EBC77C" w14:textId="77777777" w:rsidR="00BF7268" w:rsidRDefault="00BF7268" w:rsidP="00BF7268"/>
    <w:p w14:paraId="3A50C0A1" w14:textId="77777777" w:rsidR="00BF7268" w:rsidRDefault="00BF7268" w:rsidP="00BF7268"/>
    <w:p w14:paraId="46FABF7F" w14:textId="77777777" w:rsidR="00BF7268" w:rsidRDefault="00BF7268" w:rsidP="00BF7268"/>
    <w:p w14:paraId="1C915144" w14:textId="77777777" w:rsidR="00BF7268" w:rsidRDefault="00121ED6" w:rsidP="00BF7268">
      <w:pPr>
        <w:jc w:val="both"/>
      </w:pPr>
      <w:r>
        <w:t>A nemperes eljárás a civil szféra alanyai tekintetében irá</w:t>
      </w:r>
      <w:r w:rsidR="00A669A7">
        <w:t>ny</w:t>
      </w:r>
      <w:r>
        <w:t xml:space="preserve">adó: </w:t>
      </w:r>
      <w:r w:rsidRPr="00A669A7">
        <w:rPr>
          <w:b/>
          <w:bCs/>
        </w:rPr>
        <w:t>elsősorban az egyesületek, alapítványok, egyéb közhasznú szervezetek, országos sportági szakszövetségek</w:t>
      </w:r>
      <w:r>
        <w:t xml:space="preserve"> esetében, de vonatkozik a hegyközségek</w:t>
      </w:r>
      <w:r w:rsidR="00A669A7">
        <w:t>re</w:t>
      </w:r>
      <w:r>
        <w:t xml:space="preserve"> az egyházak</w:t>
      </w:r>
      <w:r w:rsidR="00A669A7">
        <w:t>ra</w:t>
      </w:r>
      <w:r>
        <w:t xml:space="preserve">, </w:t>
      </w:r>
      <w:r w:rsidR="00A669A7">
        <w:t>magánnyugdíjpénztárakra, és a civil törvény alapján nyilvántartásba vett pártokra is.</w:t>
      </w:r>
    </w:p>
    <w:p w14:paraId="0DE76749" w14:textId="77777777" w:rsidR="00121ED6" w:rsidRDefault="00121ED6" w:rsidP="00BF7268">
      <w:pPr>
        <w:jc w:val="both"/>
        <w:rPr>
          <w:b/>
          <w:bCs/>
        </w:rPr>
      </w:pPr>
    </w:p>
    <w:p w14:paraId="01721D3C" w14:textId="77777777" w:rsidR="00BF7268" w:rsidRDefault="00BF7268" w:rsidP="00BF726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2FD3A" wp14:editId="46F95736">
                <wp:simplePos x="0" y="0"/>
                <wp:positionH relativeFrom="column">
                  <wp:posOffset>1873885</wp:posOffset>
                </wp:positionH>
                <wp:positionV relativeFrom="paragraph">
                  <wp:posOffset>37465</wp:posOffset>
                </wp:positionV>
                <wp:extent cx="2511425" cy="305435"/>
                <wp:effectExtent l="20955" t="26035" r="39370" b="495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3054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D78BD7" w14:textId="77777777" w:rsidR="00BF7268" w:rsidRPr="006A721A" w:rsidRDefault="00BF7268" w:rsidP="00BF72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721A">
                              <w:rPr>
                                <w:b/>
                                <w:bCs/>
                              </w:rPr>
                              <w:t>4. A</w:t>
                            </w:r>
                            <w:r w:rsidR="00E81F0B">
                              <w:rPr>
                                <w:b/>
                                <w:bCs/>
                              </w:rPr>
                              <w:t>z eljárások közös szabályai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FD3A" id="Téglalap 3" o:spid="_x0000_s1034" style="position:absolute;left:0;text-align:left;margin-left:147.55pt;margin-top:2.95pt;width:197.7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" fillcolor="#4472c4" strokecolor="#f2f2f2" strokeweight="3pt">
                <v:shadow on="t" color="#1f3763" opacity=".5" offset="1pt"/>
                <v:textbox>
                  <w:txbxContent>
                    <w:p w14:paraId="12D78BD7" w14:textId="77777777" w:rsidR="00BF7268" w:rsidRPr="006A721A" w:rsidRDefault="00BF7268" w:rsidP="00BF72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721A">
                        <w:rPr>
                          <w:b/>
                          <w:bCs/>
                        </w:rPr>
                        <w:t>4. A</w:t>
                      </w:r>
                      <w:r w:rsidR="00E81F0B">
                        <w:rPr>
                          <w:b/>
                          <w:bCs/>
                        </w:rPr>
                        <w:t>z eljárások közös szabályai</w:t>
                      </w:r>
                    </w:p>
                  </w:txbxContent>
                </v:textbox>
              </v:rect>
            </w:pict>
          </mc:Fallback>
        </mc:AlternateContent>
      </w:r>
    </w:p>
    <w:p w14:paraId="11D845BD" w14:textId="77777777" w:rsidR="00BF7268" w:rsidRDefault="00BF7268" w:rsidP="00BF7268">
      <w:pPr>
        <w:jc w:val="both"/>
        <w:rPr>
          <w:b/>
          <w:bCs/>
        </w:rPr>
      </w:pPr>
    </w:p>
    <w:p w14:paraId="30F82D51" w14:textId="77777777" w:rsidR="00BF7268" w:rsidRDefault="00BF7268" w:rsidP="00BF08C0">
      <w:pPr>
        <w:jc w:val="both"/>
        <w:rPr>
          <w:b/>
          <w:bCs/>
        </w:rPr>
      </w:pPr>
    </w:p>
    <w:p w14:paraId="3BEF509C" w14:textId="77777777" w:rsidR="00BF08C0" w:rsidRPr="00121ED6" w:rsidRDefault="00BF08C0" w:rsidP="00BF08C0">
      <w:pPr>
        <w:jc w:val="both"/>
        <w:rPr>
          <w:b/>
          <w:bCs/>
          <w:u w:val="single"/>
        </w:rPr>
      </w:pPr>
      <w:r w:rsidRPr="00121ED6">
        <w:rPr>
          <w:b/>
          <w:bCs/>
          <w:u w:val="single"/>
        </w:rPr>
        <w:t>4.1. Közös jellemzők</w:t>
      </w:r>
    </w:p>
    <w:p w14:paraId="66F43A23" w14:textId="77777777" w:rsidR="00A669A7" w:rsidRDefault="00121ED6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b/>
          <w:bCs/>
          <w:kern w:val="24"/>
        </w:rPr>
        <w:t>Jogforrások</w:t>
      </w:r>
      <w:r w:rsidRPr="00121ED6">
        <w:rPr>
          <w:rFonts w:eastAsiaTheme="minorEastAsia"/>
          <w:kern w:val="24"/>
        </w:rPr>
        <w:t>:</w:t>
      </w:r>
      <w:r>
        <w:rPr>
          <w:rFonts w:eastAsiaTheme="minorEastAsia"/>
          <w:kern w:val="24"/>
        </w:rPr>
        <w:t xml:space="preserve"> </w:t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 w:rsidRPr="00F63E3D">
        <w:rPr>
          <w:rFonts w:eastAsiaTheme="minorEastAsia"/>
          <w:kern w:val="24"/>
          <w:u w:val="single"/>
        </w:rPr>
        <w:t>Anyagi jogi</w:t>
      </w:r>
      <w:r w:rsidR="00A669A7" w:rsidRPr="00F63E3D">
        <w:rPr>
          <w:rFonts w:eastAsiaTheme="minorEastAsia"/>
          <w:kern w:val="24"/>
          <w:u w:val="single"/>
        </w:rPr>
        <w:tab/>
      </w:r>
      <w:r w:rsidR="00A669A7" w:rsidRPr="00F63E3D">
        <w:rPr>
          <w:rFonts w:eastAsiaTheme="minorEastAsia"/>
          <w:kern w:val="24"/>
          <w:u w:val="single"/>
        </w:rPr>
        <w:tab/>
      </w:r>
      <w:r w:rsidR="00A669A7" w:rsidRPr="00F63E3D">
        <w:rPr>
          <w:rFonts w:eastAsiaTheme="minorEastAsia"/>
          <w:kern w:val="24"/>
          <w:u w:val="single"/>
        </w:rPr>
        <w:tab/>
      </w:r>
      <w:r w:rsidR="00A669A7" w:rsidRPr="00F63E3D">
        <w:rPr>
          <w:rFonts w:eastAsiaTheme="minorEastAsia"/>
          <w:kern w:val="24"/>
          <w:u w:val="single"/>
        </w:rPr>
        <w:tab/>
        <w:t>Eljárásjogi</w:t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  <w:t>Ptk.</w:t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</w:r>
      <w:r w:rsidR="00A669A7">
        <w:rPr>
          <w:rFonts w:eastAsiaTheme="minorEastAsia"/>
          <w:kern w:val="24"/>
        </w:rPr>
        <w:tab/>
        <w:t>Cnytv.</w:t>
      </w:r>
    </w:p>
    <w:p w14:paraId="4267418F" w14:textId="77777777" w:rsidR="00BF08C0" w:rsidRDefault="00A669A7" w:rsidP="00A669A7">
      <w:pPr>
        <w:pStyle w:val="NormlWeb"/>
        <w:spacing w:before="0" w:beforeAutospacing="0" w:after="0" w:afterAutospacing="0"/>
        <w:ind w:left="2124" w:firstLine="708"/>
        <w:rPr>
          <w:rFonts w:eastAsiaTheme="minorEastAsia"/>
          <w:b/>
          <w:bCs/>
          <w:kern w:val="24"/>
        </w:rPr>
      </w:pPr>
      <w:r>
        <w:rPr>
          <w:rFonts w:eastAsiaTheme="minorEastAsia"/>
          <w:kern w:val="24"/>
        </w:rPr>
        <w:t>Ectv.</w:t>
      </w:r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</w:r>
    </w:p>
    <w:p w14:paraId="0E4AD38F" w14:textId="77777777" w:rsidR="00121ED6" w:rsidRDefault="00121ED6" w:rsidP="00BF08C0">
      <w:pPr>
        <w:pStyle w:val="NormlWeb"/>
        <w:spacing w:before="0" w:beforeAutospacing="0" w:after="0" w:afterAutospacing="0"/>
        <w:rPr>
          <w:rFonts w:eastAsiaTheme="minorEastAsia"/>
          <w:b/>
          <w:bCs/>
          <w:kern w:val="24"/>
        </w:rPr>
      </w:pPr>
    </w:p>
    <w:p w14:paraId="67A2C8CC" w14:textId="77777777" w:rsidR="00E81F0B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 w:rsidRPr="00BF08C0">
        <w:rPr>
          <w:rFonts w:eastAsiaTheme="minorEastAsia"/>
          <w:b/>
          <w:bCs/>
          <w:kern w:val="24"/>
        </w:rPr>
        <w:t>Eljáró b</w:t>
      </w:r>
      <w:r w:rsidR="00E81F0B" w:rsidRPr="00BF08C0">
        <w:rPr>
          <w:rFonts w:eastAsiaTheme="minorEastAsia"/>
          <w:b/>
          <w:bCs/>
          <w:kern w:val="24"/>
        </w:rPr>
        <w:t>íróság</w:t>
      </w:r>
      <w:r w:rsidR="00E81F0B" w:rsidRPr="00BF08C0">
        <w:rPr>
          <w:rFonts w:eastAsiaTheme="minorEastAsia"/>
          <w:kern w:val="24"/>
        </w:rPr>
        <w:t>: székhely szerinti törvényszék</w:t>
      </w:r>
    </w:p>
    <w:p w14:paraId="6AFE2E9F" w14:textId="77777777" w:rsidR="00BF08C0" w:rsidRDefault="00BF08C0" w:rsidP="00BF08C0">
      <w:pPr>
        <w:pStyle w:val="NormlWeb"/>
        <w:spacing w:before="0" w:beforeAutospacing="0" w:after="0" w:afterAutospacing="0"/>
      </w:pPr>
    </w:p>
    <w:p w14:paraId="344F74E9" w14:textId="77777777" w:rsidR="00F63E3D" w:rsidRDefault="00F63E3D" w:rsidP="00BF08C0">
      <w:pPr>
        <w:pStyle w:val="NormlWeb"/>
        <w:spacing w:before="0" w:beforeAutospacing="0" w:after="0" w:afterAutospacing="0"/>
      </w:pPr>
    </w:p>
    <w:p w14:paraId="6744DEE4" w14:textId="77777777" w:rsidR="00F63E3D" w:rsidRPr="00BF08C0" w:rsidRDefault="00F63E3D" w:rsidP="00BF08C0">
      <w:pPr>
        <w:pStyle w:val="NormlWeb"/>
        <w:spacing w:before="0" w:beforeAutospacing="0" w:after="0" w:afterAutospacing="0"/>
      </w:pPr>
    </w:p>
    <w:p w14:paraId="5827BF45" w14:textId="77777777" w:rsidR="00BF08C0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 w:rsidRPr="00BF08C0">
        <w:rPr>
          <w:rFonts w:eastAsiaTheme="minorEastAsia"/>
          <w:b/>
          <w:bCs/>
          <w:kern w:val="24"/>
        </w:rPr>
        <w:lastRenderedPageBreak/>
        <w:t>Eljárás résztvevői</w:t>
      </w:r>
      <w:r>
        <w:rPr>
          <w:rFonts w:eastAsiaTheme="minorEastAsia"/>
          <w:kern w:val="24"/>
        </w:rPr>
        <w:t xml:space="preserve">: </w:t>
      </w:r>
    </w:p>
    <w:p w14:paraId="07E1B03B" w14:textId="77777777" w:rsidR="00E81F0B" w:rsidRPr="00BF08C0" w:rsidRDefault="00BF08C0" w:rsidP="00BF08C0">
      <w:pPr>
        <w:pStyle w:val="NormlWeb"/>
        <w:numPr>
          <w:ilvl w:val="0"/>
          <w:numId w:val="16"/>
        </w:numPr>
        <w:spacing w:before="0" w:beforeAutospacing="0" w:after="0" w:afterAutospacing="0"/>
      </w:pPr>
      <w:r>
        <w:rPr>
          <w:rFonts w:eastAsiaTheme="minorEastAsia"/>
          <w:kern w:val="24"/>
        </w:rPr>
        <w:t>e</w:t>
      </w:r>
      <w:r w:rsidR="00E81F0B" w:rsidRPr="00BF08C0">
        <w:rPr>
          <w:rFonts w:eastAsiaTheme="minorEastAsia"/>
          <w:kern w:val="24"/>
        </w:rPr>
        <w:t xml:space="preserve">gyoldalú </w:t>
      </w:r>
      <w:r>
        <w:rPr>
          <w:rFonts w:eastAsiaTheme="minorEastAsia"/>
          <w:kern w:val="24"/>
        </w:rPr>
        <w:t>eljárások, a kérelmező a civil szervezet</w:t>
      </w:r>
    </w:p>
    <w:p w14:paraId="78328C11" w14:textId="77777777" w:rsidR="00E81F0B" w:rsidRPr="00BF08C0" w:rsidRDefault="00BF08C0" w:rsidP="00BF08C0">
      <w:pPr>
        <w:pStyle w:val="NormlWeb"/>
        <w:numPr>
          <w:ilvl w:val="0"/>
          <w:numId w:val="16"/>
        </w:numPr>
        <w:spacing w:before="0" w:beforeAutospacing="0" w:after="0" w:afterAutospacing="0"/>
      </w:pPr>
      <w:r>
        <w:rPr>
          <w:rFonts w:eastAsiaTheme="minorEastAsia"/>
          <w:kern w:val="24"/>
        </w:rPr>
        <w:t>a j</w:t>
      </w:r>
      <w:r w:rsidR="00E81F0B" w:rsidRPr="00BF08C0">
        <w:rPr>
          <w:rFonts w:eastAsiaTheme="minorEastAsia"/>
          <w:kern w:val="24"/>
        </w:rPr>
        <w:t>ogi képviselet</w:t>
      </w:r>
      <w:r>
        <w:rPr>
          <w:rFonts w:eastAsiaTheme="minorEastAsia"/>
          <w:kern w:val="24"/>
        </w:rPr>
        <w:t xml:space="preserve"> </w:t>
      </w:r>
      <w:r w:rsidR="00E81F0B" w:rsidRPr="00BF08C0">
        <w:rPr>
          <w:rFonts w:eastAsiaTheme="minorEastAsia"/>
          <w:kern w:val="24"/>
        </w:rPr>
        <w:t>nem kötelező</w:t>
      </w:r>
    </w:p>
    <w:p w14:paraId="463450B3" w14:textId="77777777" w:rsidR="00E81F0B" w:rsidRPr="00BF08C0" w:rsidRDefault="00BF08C0" w:rsidP="00BF08C0">
      <w:pPr>
        <w:pStyle w:val="NormlWeb"/>
        <w:numPr>
          <w:ilvl w:val="0"/>
          <w:numId w:val="16"/>
        </w:numPr>
        <w:spacing w:before="0" w:beforeAutospacing="0" w:after="0" w:afterAutospacing="0"/>
      </w:pPr>
      <w:r>
        <w:rPr>
          <w:rFonts w:eastAsiaTheme="minorEastAsia"/>
          <w:kern w:val="24"/>
        </w:rPr>
        <w:t>az ü</w:t>
      </w:r>
      <w:r w:rsidR="00E81F0B" w:rsidRPr="00BF08C0">
        <w:rPr>
          <w:rFonts w:eastAsiaTheme="minorEastAsia"/>
          <w:kern w:val="24"/>
        </w:rPr>
        <w:t>gyész törvényességi felügyeleti jogkör</w:t>
      </w:r>
      <w:r>
        <w:rPr>
          <w:rFonts w:eastAsiaTheme="minorEastAsia"/>
          <w:kern w:val="24"/>
        </w:rPr>
        <w:t>rel rendelkezik a szervezetek működése felett</w:t>
      </w:r>
    </w:p>
    <w:p w14:paraId="6008CBDA" w14:textId="77777777" w:rsidR="00BF08C0" w:rsidRPr="00BF08C0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</w:p>
    <w:p w14:paraId="4C814874" w14:textId="77777777" w:rsidR="00E81F0B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 w:rsidRPr="00BF08C0">
        <w:rPr>
          <w:rFonts w:eastAsiaTheme="minorEastAsia"/>
          <w:b/>
          <w:bCs/>
          <w:kern w:val="24"/>
        </w:rPr>
        <w:t>Bizonyítás</w:t>
      </w:r>
      <w:r>
        <w:rPr>
          <w:rFonts w:eastAsiaTheme="minorEastAsia"/>
          <w:kern w:val="24"/>
        </w:rPr>
        <w:t>: k</w:t>
      </w:r>
      <w:r w:rsidR="00E81F0B" w:rsidRPr="00BF08C0">
        <w:rPr>
          <w:rFonts w:eastAsiaTheme="minorEastAsia"/>
          <w:kern w:val="24"/>
        </w:rPr>
        <w:t xml:space="preserve">izárólag </w:t>
      </w:r>
      <w:r>
        <w:rPr>
          <w:rFonts w:eastAsiaTheme="minorEastAsia"/>
          <w:kern w:val="24"/>
        </w:rPr>
        <w:t xml:space="preserve">az </w:t>
      </w:r>
      <w:r w:rsidR="00E81F0B" w:rsidRPr="00BF08C0">
        <w:rPr>
          <w:rFonts w:eastAsiaTheme="minorEastAsia"/>
          <w:kern w:val="24"/>
        </w:rPr>
        <w:t>okirat</w:t>
      </w:r>
      <w:r>
        <w:rPr>
          <w:rFonts w:eastAsiaTheme="minorEastAsia"/>
          <w:kern w:val="24"/>
        </w:rPr>
        <w:t>okra korlátozódik</w:t>
      </w:r>
    </w:p>
    <w:p w14:paraId="16C57750" w14:textId="77777777" w:rsidR="00BF08C0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</w:p>
    <w:p w14:paraId="307F047E" w14:textId="77777777" w:rsidR="00E81F0B" w:rsidRDefault="00BF08C0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 w:rsidRPr="00BF08C0">
        <w:rPr>
          <w:rFonts w:eastAsiaTheme="minorEastAsia"/>
          <w:b/>
          <w:bCs/>
          <w:kern w:val="24"/>
        </w:rPr>
        <w:t>Határozat</w:t>
      </w:r>
      <w:r>
        <w:rPr>
          <w:rFonts w:eastAsiaTheme="minorEastAsia"/>
          <w:kern w:val="24"/>
        </w:rPr>
        <w:t>: végzés, amelynek hatálya k</w:t>
      </w:r>
      <w:r w:rsidR="00E81F0B" w:rsidRPr="00BF08C0">
        <w:rPr>
          <w:rFonts w:eastAsiaTheme="minorEastAsia"/>
          <w:kern w:val="24"/>
        </w:rPr>
        <w:t>onstitutív</w:t>
      </w:r>
    </w:p>
    <w:p w14:paraId="13DC13BE" w14:textId="77777777" w:rsidR="009165AE" w:rsidRDefault="009165AE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</w:p>
    <w:p w14:paraId="7CEE1BD0" w14:textId="77777777" w:rsidR="009165AE" w:rsidRDefault="009165AE" w:rsidP="00BF08C0">
      <w:pPr>
        <w:pStyle w:val="NormlWeb"/>
        <w:spacing w:before="0" w:beforeAutospacing="0" w:after="0" w:afterAutospacing="0"/>
        <w:rPr>
          <w:rFonts w:eastAsiaTheme="minorEastAsia"/>
          <w:kern w:val="24"/>
        </w:rPr>
      </w:pPr>
      <w:r w:rsidRPr="00595DE5">
        <w:rPr>
          <w:rFonts w:eastAsiaTheme="minorEastAsia"/>
          <w:b/>
          <w:bCs/>
          <w:kern w:val="24"/>
        </w:rPr>
        <w:t>Jogorvoslat</w:t>
      </w:r>
      <w:r>
        <w:rPr>
          <w:rFonts w:eastAsiaTheme="minorEastAsia"/>
          <w:kern w:val="24"/>
        </w:rPr>
        <w:t xml:space="preserve">: </w:t>
      </w:r>
      <w:r w:rsidR="00595DE5">
        <w:rPr>
          <w:rFonts w:eastAsiaTheme="minorEastAsia"/>
          <w:kern w:val="24"/>
        </w:rPr>
        <w:t xml:space="preserve">az ügy érdemében hozott végzés ellen </w:t>
      </w:r>
      <w:r>
        <w:rPr>
          <w:rFonts w:eastAsiaTheme="minorEastAsia"/>
          <w:kern w:val="24"/>
        </w:rPr>
        <w:t>fellebbezés és felülvizsgálat</w:t>
      </w:r>
      <w:r w:rsidR="00595DE5">
        <w:rPr>
          <w:rFonts w:eastAsiaTheme="minorEastAsia"/>
          <w:kern w:val="24"/>
        </w:rPr>
        <w:t>.</w:t>
      </w:r>
    </w:p>
    <w:p w14:paraId="55ADF8D1" w14:textId="77777777" w:rsidR="00BF08C0" w:rsidRDefault="00BF08C0" w:rsidP="00BF08C0">
      <w:pPr>
        <w:pStyle w:val="NormlWeb"/>
        <w:spacing w:before="0" w:beforeAutospacing="0" w:after="0" w:afterAutospacing="0"/>
      </w:pPr>
    </w:p>
    <w:p w14:paraId="0E2F4651" w14:textId="77777777" w:rsidR="00BF08C0" w:rsidRPr="00121ED6" w:rsidRDefault="00BF08C0" w:rsidP="00BF08C0">
      <w:pPr>
        <w:pStyle w:val="NormlWeb"/>
        <w:spacing w:before="0" w:beforeAutospacing="0" w:after="0" w:afterAutospacing="0"/>
        <w:rPr>
          <w:b/>
          <w:bCs/>
          <w:u w:val="single"/>
        </w:rPr>
      </w:pPr>
      <w:r w:rsidRPr="00121ED6">
        <w:rPr>
          <w:b/>
          <w:bCs/>
          <w:u w:val="single"/>
        </w:rPr>
        <w:t>4.2. Az eljárás menete</w:t>
      </w:r>
    </w:p>
    <w:p w14:paraId="46A9437A" w14:textId="77777777" w:rsidR="00BF08C0" w:rsidRDefault="00BF08C0" w:rsidP="00BF08C0">
      <w:pPr>
        <w:rPr>
          <w:rFonts w:eastAsia="+mn-ea"/>
          <w:kern w:val="24"/>
        </w:rPr>
      </w:pPr>
    </w:p>
    <w:p w14:paraId="668E860C" w14:textId="77777777" w:rsidR="00E81F0B" w:rsidRDefault="00BF08C0" w:rsidP="00BF08C0">
      <w:pPr>
        <w:rPr>
          <w:rFonts w:eastAsia="+mn-ea"/>
          <w:b/>
          <w:bCs/>
          <w:kern w:val="24"/>
        </w:rPr>
      </w:pPr>
      <w:r w:rsidRPr="00BF08C0">
        <w:rPr>
          <w:rFonts w:eastAsia="+mn-ea"/>
          <w:b/>
          <w:bCs/>
          <w:kern w:val="24"/>
        </w:rPr>
        <w:t>Az e</w:t>
      </w:r>
      <w:r w:rsidR="00E81F0B" w:rsidRPr="00BF08C0">
        <w:rPr>
          <w:rFonts w:eastAsia="+mn-ea"/>
          <w:b/>
          <w:bCs/>
          <w:kern w:val="24"/>
        </w:rPr>
        <w:t>ljárás megindítása</w:t>
      </w:r>
    </w:p>
    <w:p w14:paraId="04B95554" w14:textId="77777777" w:rsidR="00A669A7" w:rsidRPr="00A669A7" w:rsidRDefault="00A669A7" w:rsidP="00A669A7">
      <w:pPr>
        <w:jc w:val="both"/>
      </w:pPr>
      <w:r>
        <w:rPr>
          <w:rFonts w:eastAsia="+mn-ea"/>
          <w:kern w:val="24"/>
        </w:rPr>
        <w:t>Az eljárás kérelemre indul, a létesítő okirat elfogadását követően a kérelem benyújtására nem érvényesül törvényi határidő.</w:t>
      </w:r>
    </w:p>
    <w:p w14:paraId="550B1842" w14:textId="77777777" w:rsidR="00BF08C0" w:rsidRDefault="00BF08C0" w:rsidP="00BF08C0">
      <w:pPr>
        <w:rPr>
          <w:rFonts w:eastAsia="+mn-ea"/>
          <w:kern w:val="24"/>
        </w:rPr>
      </w:pPr>
    </w:p>
    <w:p w14:paraId="25AE8447" w14:textId="5FDB170D" w:rsidR="00A669A7" w:rsidRDefault="00A669A7" w:rsidP="00A669A7">
      <w:pPr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 xml:space="preserve">A kérelmet formanyomtatványon szükséges benyújtani. A nyomtatvány a </w:t>
      </w:r>
      <w:hyperlink r:id="rId15" w:history="1">
        <w:r w:rsidR="007B4F44">
          <w:rPr>
            <w:rStyle w:val="Hiperhivatkozs"/>
          </w:rPr>
          <w:t>https://birosag.hu/eljarasok-nyomtatvanyai/civil-eljarasok-urlapjai/civil-eljaras-nyomtatvanyok</w:t>
        </w:r>
      </w:hyperlink>
      <w:r>
        <w:rPr>
          <w:rFonts w:eastAsia="+mn-ea"/>
          <w:kern w:val="24"/>
        </w:rPr>
        <w:t xml:space="preserve"> linkről </w:t>
      </w:r>
      <w:r w:rsidR="007B4F44">
        <w:rPr>
          <w:rFonts w:eastAsia="+mn-ea"/>
          <w:kern w:val="24"/>
        </w:rPr>
        <w:t>el</w:t>
      </w:r>
      <w:r>
        <w:rPr>
          <w:rFonts w:eastAsia="+mn-ea"/>
          <w:kern w:val="24"/>
        </w:rPr>
        <w:t>érhető weboldalon található.</w:t>
      </w:r>
    </w:p>
    <w:p w14:paraId="33156BA4" w14:textId="77777777" w:rsidR="00A669A7" w:rsidRDefault="00A669A7" w:rsidP="00BF08C0">
      <w:pPr>
        <w:rPr>
          <w:rFonts w:eastAsia="+mn-ea"/>
          <w:kern w:val="24"/>
        </w:rPr>
      </w:pPr>
    </w:p>
    <w:p w14:paraId="57CF2FDE" w14:textId="77777777" w:rsidR="00E81F0B" w:rsidRPr="00BF08C0" w:rsidRDefault="00E81F0B" w:rsidP="00BF08C0">
      <w:pPr>
        <w:rPr>
          <w:b/>
          <w:bCs/>
        </w:rPr>
      </w:pPr>
      <w:r w:rsidRPr="00BF08C0">
        <w:rPr>
          <w:rFonts w:eastAsia="+mn-ea"/>
          <w:b/>
          <w:bCs/>
          <w:kern w:val="24"/>
        </w:rPr>
        <w:t>Kérelem megvizsgálása</w:t>
      </w:r>
    </w:p>
    <w:p w14:paraId="426C47D1" w14:textId="05801942" w:rsidR="00A669A7" w:rsidRDefault="00A669A7" w:rsidP="00BF08C0">
      <w:pPr>
        <w:rPr>
          <w:rFonts w:eastAsia="+mn-ea"/>
          <w:kern w:val="24"/>
        </w:rPr>
      </w:pPr>
      <w:r>
        <w:rPr>
          <w:rFonts w:eastAsia="+mn-ea"/>
          <w:kern w:val="24"/>
        </w:rPr>
        <w:t xml:space="preserve">A bíróság </w:t>
      </w:r>
      <w:r w:rsidR="00E139B4">
        <w:rPr>
          <w:rFonts w:eastAsia="+mn-ea"/>
          <w:kern w:val="24"/>
        </w:rPr>
        <w:t xml:space="preserve">a </w:t>
      </w:r>
      <w:r>
        <w:rPr>
          <w:rFonts w:eastAsia="+mn-ea"/>
          <w:kern w:val="24"/>
        </w:rPr>
        <w:t>kérelem beérkezése után a kérelmet megvizsgálja.</w:t>
      </w:r>
    </w:p>
    <w:p w14:paraId="4F0BF38B" w14:textId="77777777" w:rsidR="00A669A7" w:rsidRDefault="00A669A7" w:rsidP="00BF08C0">
      <w:pPr>
        <w:rPr>
          <w:rFonts w:eastAsia="+mn-ea"/>
          <w:kern w:val="24"/>
        </w:rPr>
      </w:pPr>
    </w:p>
    <w:p w14:paraId="188AF470" w14:textId="77777777" w:rsidR="00A669A7" w:rsidRDefault="00E81F0B" w:rsidP="00BF08C0">
      <w:pPr>
        <w:rPr>
          <w:rFonts w:eastAsia="+mn-ea"/>
          <w:b/>
          <w:bCs/>
          <w:kern w:val="24"/>
        </w:rPr>
      </w:pPr>
      <w:r w:rsidRPr="00BF08C0">
        <w:rPr>
          <w:rFonts w:eastAsia="+mn-ea"/>
          <w:b/>
          <w:bCs/>
          <w:kern w:val="24"/>
        </w:rPr>
        <w:t xml:space="preserve">Hiánypótlás </w:t>
      </w:r>
    </w:p>
    <w:p w14:paraId="25D03778" w14:textId="76263AB3" w:rsidR="00BF08C0" w:rsidRDefault="00A669A7" w:rsidP="00A669A7">
      <w:pPr>
        <w:jc w:val="both"/>
        <w:rPr>
          <w:rFonts w:eastAsia="+mn-ea"/>
          <w:kern w:val="24"/>
        </w:rPr>
      </w:pPr>
      <w:r w:rsidRPr="00A669A7">
        <w:rPr>
          <w:rFonts w:eastAsia="+mn-ea"/>
          <w:kern w:val="24"/>
        </w:rPr>
        <w:t>Amennyi</w:t>
      </w:r>
      <w:r w:rsidR="00F63E3D">
        <w:rPr>
          <w:rFonts w:eastAsia="+mn-ea"/>
          <w:kern w:val="24"/>
        </w:rPr>
        <w:t>b</w:t>
      </w:r>
      <w:r w:rsidRPr="00A669A7">
        <w:rPr>
          <w:rFonts w:eastAsia="+mn-ea"/>
          <w:kern w:val="24"/>
        </w:rPr>
        <w:t>en a kérelem hiányos, úgy a hiányok egyértelmű megjelölése mellett hiánypótlást rendel el.</w:t>
      </w:r>
      <w:r>
        <w:rPr>
          <w:rFonts w:eastAsia="+mn-ea"/>
          <w:kern w:val="24"/>
        </w:rPr>
        <w:t xml:space="preserve"> A hiánypótlás legfeljebb</w:t>
      </w:r>
      <w:r w:rsidR="007B4F44">
        <w:rPr>
          <w:rFonts w:eastAsia="+mn-ea"/>
          <w:kern w:val="24"/>
        </w:rPr>
        <w:t xml:space="preserve"> negyvenöt</w:t>
      </w:r>
      <w:r>
        <w:rPr>
          <w:rFonts w:eastAsia="+mn-ea"/>
          <w:kern w:val="24"/>
        </w:rPr>
        <w:t xml:space="preserve"> nap lehet.</w:t>
      </w:r>
    </w:p>
    <w:p w14:paraId="3FECB4B6" w14:textId="77777777" w:rsidR="00A669A7" w:rsidRDefault="00A669A7" w:rsidP="00A669A7">
      <w:pPr>
        <w:jc w:val="both"/>
        <w:rPr>
          <w:rFonts w:eastAsia="+mn-ea"/>
          <w:kern w:val="24"/>
        </w:rPr>
      </w:pPr>
    </w:p>
    <w:p w14:paraId="76DD73D8" w14:textId="77777777" w:rsidR="00F63E3D" w:rsidRPr="00F63E3D" w:rsidRDefault="00F63E3D" w:rsidP="00A669A7">
      <w:pPr>
        <w:jc w:val="both"/>
        <w:rPr>
          <w:rFonts w:eastAsia="+mn-ea"/>
          <w:b/>
          <w:bCs/>
          <w:kern w:val="24"/>
        </w:rPr>
      </w:pPr>
      <w:r w:rsidRPr="00F63E3D">
        <w:rPr>
          <w:rFonts w:eastAsia="+mn-ea"/>
          <w:b/>
          <w:bCs/>
          <w:kern w:val="24"/>
        </w:rPr>
        <w:t>Visszautasítás</w:t>
      </w:r>
    </w:p>
    <w:p w14:paraId="00912E51" w14:textId="136B486F" w:rsidR="007B4F44" w:rsidRDefault="007B4F44" w:rsidP="007B4F44">
      <w:pPr>
        <w:shd w:val="clear" w:color="auto" w:fill="FFFFFF"/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>A bíróság a nyilvántartásba vételre irányuló kérelmet hiánypótlás nélkül visszautasítja, ha</w:t>
      </w:r>
    </w:p>
    <w:p w14:paraId="0AF66B60" w14:textId="5CEB874E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t>az eljárásra a bíróság joghatósága kizárt,</w:t>
      </w:r>
    </w:p>
    <w:p w14:paraId="2A81EB50" w14:textId="69AAEA4D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t xml:space="preserve">a jogi képviselő által benyújtott kérelem nem tartalmazza a </w:t>
      </w:r>
      <w:r>
        <w:t xml:space="preserve">kötelező elemeket </w:t>
      </w:r>
      <w:r w:rsidRPr="007B4F44">
        <w:t>vagy a kérelemhez a meghatalmazást nem csatolták vagy</w:t>
      </w:r>
    </w:p>
    <w:p w14:paraId="552D20B2" w14:textId="3DA51494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t>a jogi képviselővel rendelkező kérelmező vagy az elektronikus eljárásra kötelezett kérelmező kérelmét nem elektronikus úton terjesztette elő,</w:t>
      </w:r>
    </w:p>
    <w:p w14:paraId="3F4C3530" w14:textId="1BD4B038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rPr>
          <w:i/>
          <w:iCs/>
        </w:rPr>
        <w:t> </w:t>
      </w:r>
      <w:r w:rsidRPr="007B4F44">
        <w:t>a kérelmezőnek nincs perbeli jogképessége,</w:t>
      </w:r>
    </w:p>
    <w:p w14:paraId="69A15B2F" w14:textId="2A985328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rPr>
          <w:i/>
          <w:iCs/>
        </w:rPr>
        <w:t> </w:t>
      </w:r>
      <w:r w:rsidRPr="007B4F44">
        <w:t>a szervezet alapításában olyan alapító vesz részt, aki a szervezet alapításában törvény alapján nem vehet részt vagy</w:t>
      </w:r>
    </w:p>
    <w:p w14:paraId="6E3417BA" w14:textId="6F327E5A" w:rsidR="007B4F44" w:rsidRPr="007B4F44" w:rsidRDefault="007B4F44" w:rsidP="007B4F44">
      <w:pPr>
        <w:pStyle w:val="Listaszerbekezds"/>
        <w:numPr>
          <w:ilvl w:val="0"/>
          <w:numId w:val="18"/>
        </w:numPr>
        <w:shd w:val="clear" w:color="auto" w:fill="FFFFFF"/>
        <w:jc w:val="both"/>
      </w:pPr>
      <w:r w:rsidRPr="007B4F44">
        <w:rPr>
          <w:i/>
          <w:iCs/>
        </w:rPr>
        <w:t> </w:t>
      </w:r>
      <w:r w:rsidRPr="007B4F44">
        <w:t>a kérelmet nem a jogszabályban arra feljogosított személy nyújtja be.</w:t>
      </w:r>
    </w:p>
    <w:p w14:paraId="53D51AD2" w14:textId="77777777" w:rsidR="00F63E3D" w:rsidRPr="00A669A7" w:rsidRDefault="00F63E3D" w:rsidP="00A669A7">
      <w:pPr>
        <w:jc w:val="both"/>
        <w:rPr>
          <w:rFonts w:eastAsia="+mn-ea"/>
          <w:kern w:val="24"/>
        </w:rPr>
      </w:pPr>
    </w:p>
    <w:p w14:paraId="3172BBAA" w14:textId="77777777" w:rsidR="00BF08C0" w:rsidRPr="00BF08C0" w:rsidRDefault="00BF08C0" w:rsidP="00BF08C0">
      <w:pPr>
        <w:rPr>
          <w:rFonts w:eastAsia="+mn-ea"/>
          <w:b/>
          <w:bCs/>
          <w:kern w:val="24"/>
        </w:rPr>
      </w:pPr>
      <w:r w:rsidRPr="00BF08C0">
        <w:rPr>
          <w:rFonts w:eastAsia="+mn-ea"/>
          <w:b/>
          <w:bCs/>
          <w:kern w:val="24"/>
        </w:rPr>
        <w:t>Határozathozatal</w:t>
      </w:r>
    </w:p>
    <w:p w14:paraId="19962647" w14:textId="1C6E65AA" w:rsidR="00A669A7" w:rsidRDefault="00A669A7" w:rsidP="00A669A7">
      <w:pPr>
        <w:jc w:val="both"/>
        <w:rPr>
          <w:rFonts w:eastAsia="+mn-ea"/>
          <w:kern w:val="24"/>
        </w:rPr>
      </w:pPr>
      <w:r>
        <w:rPr>
          <w:rFonts w:eastAsia="+mn-ea"/>
          <w:kern w:val="24"/>
        </w:rPr>
        <w:t xml:space="preserve">Amennyiben a kérelem megfelel a jogszabályi feltételeknek, vagy a kérelmező a hiánypótlási felhívásnak eleget tett, </w:t>
      </w:r>
      <w:r w:rsidR="00E139B4">
        <w:rPr>
          <w:rFonts w:eastAsia="+mn-ea"/>
          <w:kern w:val="24"/>
        </w:rPr>
        <w:t xml:space="preserve">a bíróság </w:t>
      </w:r>
      <w:r>
        <w:rPr>
          <w:rFonts w:eastAsia="+mn-ea"/>
          <w:kern w:val="24"/>
        </w:rPr>
        <w:t>a civil szervezetet bejegyzi a nyilvántartásba.</w:t>
      </w:r>
    </w:p>
    <w:p w14:paraId="30472A24" w14:textId="77777777" w:rsidR="00A669A7" w:rsidRDefault="00A669A7" w:rsidP="00BF08C0">
      <w:pPr>
        <w:rPr>
          <w:rFonts w:eastAsia="+mn-ea"/>
          <w:kern w:val="24"/>
        </w:rPr>
      </w:pPr>
    </w:p>
    <w:p w14:paraId="35287155" w14:textId="77777777" w:rsidR="00E81F0B" w:rsidRPr="00BF08C0" w:rsidRDefault="00A669A7" w:rsidP="00A669A7">
      <w:pPr>
        <w:jc w:val="both"/>
      </w:pPr>
      <w:r>
        <w:rPr>
          <w:rFonts w:eastAsia="+mn-ea"/>
          <w:kern w:val="24"/>
        </w:rPr>
        <w:t>Amennyiben a kérelem az esetleges hiánypótlási eljárás lefolytatása ellenére sem felel meg a jogszabályban foglaltaknak, a bíróság a kérelmet elutasítja.</w:t>
      </w:r>
    </w:p>
    <w:p w14:paraId="6B90A3F1" w14:textId="52B2946D" w:rsidR="00E81F0B" w:rsidRDefault="00E81F0B" w:rsidP="00BF08C0">
      <w:pPr>
        <w:jc w:val="both"/>
      </w:pPr>
    </w:p>
    <w:p w14:paraId="27F4F251" w14:textId="7B00C34C" w:rsidR="007B4F44" w:rsidRDefault="007B4F44" w:rsidP="00BF08C0">
      <w:pPr>
        <w:jc w:val="both"/>
      </w:pPr>
    </w:p>
    <w:p w14:paraId="67512B73" w14:textId="2FFCC9E6" w:rsidR="007B4F44" w:rsidRDefault="007B4F44" w:rsidP="00BF08C0">
      <w:pPr>
        <w:jc w:val="both"/>
      </w:pPr>
    </w:p>
    <w:p w14:paraId="0FDA3E58" w14:textId="42967BE1" w:rsidR="007B4F44" w:rsidRDefault="007B4F44" w:rsidP="00BF08C0">
      <w:pPr>
        <w:jc w:val="both"/>
      </w:pPr>
    </w:p>
    <w:p w14:paraId="221B2C46" w14:textId="077E427D" w:rsidR="007B4F44" w:rsidRDefault="007B4F44" w:rsidP="00BF08C0">
      <w:pPr>
        <w:jc w:val="both"/>
      </w:pPr>
    </w:p>
    <w:p w14:paraId="11C96CB6" w14:textId="775C378A" w:rsidR="007B4F44" w:rsidRDefault="007B4F44" w:rsidP="00BF08C0">
      <w:pPr>
        <w:jc w:val="both"/>
      </w:pPr>
    </w:p>
    <w:p w14:paraId="27CB9688" w14:textId="77777777" w:rsidR="007B4F44" w:rsidRDefault="007B4F44" w:rsidP="00BF08C0">
      <w:pPr>
        <w:jc w:val="both"/>
      </w:pPr>
    </w:p>
    <w:p w14:paraId="26EE3B21" w14:textId="77777777" w:rsidR="00BF7268" w:rsidRPr="006A721A" w:rsidRDefault="00BF7268" w:rsidP="00BF7268">
      <w:pPr>
        <w:jc w:val="both"/>
        <w:rPr>
          <w:b/>
          <w:bCs/>
        </w:rPr>
      </w:pPr>
      <w:r w:rsidRPr="006A721A">
        <w:rPr>
          <w:b/>
          <w:bCs/>
        </w:rPr>
        <w:t>III. Ellenőrző kérdések</w:t>
      </w:r>
    </w:p>
    <w:p w14:paraId="1C5F2E18" w14:textId="77777777" w:rsidR="00BF7268" w:rsidRDefault="00BF7268" w:rsidP="00BF7268">
      <w:pPr>
        <w:jc w:val="both"/>
      </w:pPr>
    </w:p>
    <w:p w14:paraId="0A77FEAD" w14:textId="77777777" w:rsidR="00BF7268" w:rsidRDefault="00BC73F7" w:rsidP="00BF7268">
      <w:pPr>
        <w:numPr>
          <w:ilvl w:val="0"/>
          <w:numId w:val="9"/>
        </w:numPr>
        <w:jc w:val="both"/>
      </w:pPr>
      <w:r>
        <w:t>Ismertesse a bírósági hatáskörbe tartozó polgári nemperes eljárásokban érvényesülő jogforrási rendszert</w:t>
      </w:r>
      <w:r w:rsidR="00C21ACA">
        <w:t>!</w:t>
      </w:r>
    </w:p>
    <w:p w14:paraId="3871EFEA" w14:textId="77777777" w:rsidR="00BF7268" w:rsidRDefault="00BF7268" w:rsidP="00BF7268">
      <w:pPr>
        <w:numPr>
          <w:ilvl w:val="0"/>
          <w:numId w:val="9"/>
        </w:numPr>
        <w:jc w:val="both"/>
      </w:pPr>
      <w:r>
        <w:t>Mi</w:t>
      </w:r>
      <w:r w:rsidR="00BC73F7">
        <w:t>lyen szabályok vonatkoznak a bírósági polgári nemperes eljárásokra a jogi képviselet és a szakértői bizonyítás terén</w:t>
      </w:r>
      <w:r>
        <w:t>?</w:t>
      </w:r>
    </w:p>
    <w:p w14:paraId="060DBF46" w14:textId="77777777" w:rsidR="00BF7268" w:rsidRDefault="00BC73F7" w:rsidP="00BF7268">
      <w:pPr>
        <w:numPr>
          <w:ilvl w:val="0"/>
          <w:numId w:val="9"/>
        </w:numPr>
        <w:jc w:val="both"/>
      </w:pPr>
      <w:r>
        <w:t>Bírósági polgári nemperes eljárásban jár el jogi képviselőként. Az elsőfokú végzést július 10. napján kapja kézhez. Mikor telik le a fellebbezési határidő</w:t>
      </w:r>
      <w:r w:rsidR="00BF7268">
        <w:t>?</w:t>
      </w:r>
      <w:r>
        <w:t xml:space="preserve"> (Konkrét naptári napban jelölje meg a határidő utolsó napját és válaszát indokolja!)</w:t>
      </w:r>
    </w:p>
    <w:p w14:paraId="586F9D0C" w14:textId="77777777" w:rsidR="00CD16CA" w:rsidRDefault="00CD16CA" w:rsidP="00BF7268">
      <w:pPr>
        <w:numPr>
          <w:ilvl w:val="0"/>
          <w:numId w:val="9"/>
        </w:numPr>
        <w:jc w:val="both"/>
      </w:pPr>
      <w:r>
        <w:t>Mit jelent az, hogy a civil szervezetek nyilvántartása közhiteles?</w:t>
      </w:r>
    </w:p>
    <w:p w14:paraId="4CE8AD2D" w14:textId="756DC8EC" w:rsidR="00BF7268" w:rsidRDefault="00BF7268" w:rsidP="00BF7268">
      <w:pPr>
        <w:numPr>
          <w:ilvl w:val="0"/>
          <w:numId w:val="9"/>
        </w:numPr>
        <w:jc w:val="both"/>
      </w:pPr>
      <w:r>
        <w:t>Milyen jogorvoslatok vehetők igénybe</w:t>
      </w:r>
      <w:r w:rsidR="00383CB7">
        <w:t xml:space="preserve"> a</w:t>
      </w:r>
      <w:r w:rsidR="00BC73F7">
        <w:t xml:space="preserve"> civil szervezetek nyilvántar</w:t>
      </w:r>
      <w:r w:rsidR="00CD16CA">
        <w:t>t</w:t>
      </w:r>
      <w:r w:rsidR="00BC73F7">
        <w:t>ásával összefüggő eljárásokban</w:t>
      </w:r>
      <w:r>
        <w:t>?</w:t>
      </w:r>
    </w:p>
    <w:p w14:paraId="15486CB2" w14:textId="77777777" w:rsidR="00BF7268" w:rsidRDefault="00BF7268" w:rsidP="00BF7268">
      <w:pPr>
        <w:jc w:val="both"/>
      </w:pPr>
    </w:p>
    <w:p w14:paraId="167E97DF" w14:textId="77777777" w:rsidR="00BF7268" w:rsidRDefault="00BF7268" w:rsidP="00BF7268">
      <w:pPr>
        <w:jc w:val="both"/>
      </w:pPr>
    </w:p>
    <w:p w14:paraId="11950A20" w14:textId="77777777" w:rsidR="00BF7268" w:rsidRDefault="00BF7268" w:rsidP="00BF7268">
      <w:pPr>
        <w:jc w:val="both"/>
      </w:pPr>
      <w:r w:rsidRPr="00C42688">
        <w:rPr>
          <w:noProof/>
        </w:rPr>
        <w:drawing>
          <wp:inline distT="0" distB="0" distL="0" distR="0" wp14:anchorId="669394D9" wp14:editId="46C227B1">
            <wp:extent cx="5695950" cy="2743200"/>
            <wp:effectExtent l="0" t="0" r="0" b="0"/>
            <wp:docPr id="1" name="Kép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lom helye 3"/>
                    <pic:cNvPicPr>
                      <a:picLocks noGrp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2CD7" w14:textId="77777777" w:rsidR="007B4F44" w:rsidRDefault="007B4F44" w:rsidP="00BF7268">
      <w:pPr>
        <w:jc w:val="both"/>
        <w:rPr>
          <w:kern w:val="24"/>
        </w:rPr>
      </w:pPr>
    </w:p>
    <w:p w14:paraId="1DB22560" w14:textId="485A9A60" w:rsidR="00BF7268" w:rsidRPr="006A721A" w:rsidRDefault="00BF7268" w:rsidP="00BF7268">
      <w:pPr>
        <w:jc w:val="both"/>
      </w:pPr>
      <w:r w:rsidRPr="006A721A">
        <w:rPr>
          <w:kern w:val="24"/>
        </w:rPr>
        <w:t>Jelen tananyag a Szegedi Tudományegyetemen készült az Európai Unió támogatásával. Projekt azonosító: EFOP-3.4.3-16-2016-00014</w:t>
      </w:r>
    </w:p>
    <w:p w14:paraId="56508CBF" w14:textId="77777777" w:rsidR="0086365D" w:rsidRDefault="00383CB7"/>
    <w:sectPr w:rsidR="0086365D" w:rsidSect="003837D5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664"/>
    <w:multiLevelType w:val="hybridMultilevel"/>
    <w:tmpl w:val="2EA601FC"/>
    <w:lvl w:ilvl="0" w:tplc="25C07D2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88A"/>
    <w:multiLevelType w:val="hybridMultilevel"/>
    <w:tmpl w:val="CE808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F4C"/>
    <w:multiLevelType w:val="hybridMultilevel"/>
    <w:tmpl w:val="28B8A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087"/>
    <w:multiLevelType w:val="hybridMultilevel"/>
    <w:tmpl w:val="6EB47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F38"/>
    <w:multiLevelType w:val="hybridMultilevel"/>
    <w:tmpl w:val="C48CB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CD1"/>
    <w:multiLevelType w:val="hybridMultilevel"/>
    <w:tmpl w:val="80F48D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3D6C"/>
    <w:multiLevelType w:val="hybridMultilevel"/>
    <w:tmpl w:val="36244E4E"/>
    <w:lvl w:ilvl="0" w:tplc="9C5AA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C93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8A4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6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6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3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7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A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83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DA2F9F"/>
    <w:multiLevelType w:val="hybridMultilevel"/>
    <w:tmpl w:val="CBD2D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3440"/>
    <w:multiLevelType w:val="hybridMultilevel"/>
    <w:tmpl w:val="5CE07C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C1C"/>
    <w:multiLevelType w:val="hybridMultilevel"/>
    <w:tmpl w:val="98544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7435"/>
    <w:multiLevelType w:val="hybridMultilevel"/>
    <w:tmpl w:val="AB3E1D30"/>
    <w:lvl w:ilvl="0" w:tplc="32265A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384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6A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06C4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A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76C0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1A0C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8D09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20C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8127D77"/>
    <w:multiLevelType w:val="hybridMultilevel"/>
    <w:tmpl w:val="1B700A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77A5"/>
    <w:multiLevelType w:val="hybridMultilevel"/>
    <w:tmpl w:val="FBBC2856"/>
    <w:lvl w:ilvl="0" w:tplc="BD9239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A06"/>
    <w:multiLevelType w:val="hybridMultilevel"/>
    <w:tmpl w:val="31DE9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4BD9"/>
    <w:multiLevelType w:val="hybridMultilevel"/>
    <w:tmpl w:val="0FFA2904"/>
    <w:lvl w:ilvl="0" w:tplc="EED06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2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A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A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6C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0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207AE2"/>
    <w:multiLevelType w:val="hybridMultilevel"/>
    <w:tmpl w:val="02D040A2"/>
    <w:lvl w:ilvl="0" w:tplc="F14EFB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A8FE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68FC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444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A65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32BA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2FB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842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A1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328428F"/>
    <w:multiLevelType w:val="hybridMultilevel"/>
    <w:tmpl w:val="530EBDC2"/>
    <w:lvl w:ilvl="0" w:tplc="8A16F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4C9A"/>
    <w:multiLevelType w:val="hybridMultilevel"/>
    <w:tmpl w:val="EBFA97C2"/>
    <w:lvl w:ilvl="0" w:tplc="7CC61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4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C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2D102D"/>
    <w:multiLevelType w:val="hybridMultilevel"/>
    <w:tmpl w:val="5CEE9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8"/>
    <w:rsid w:val="00050893"/>
    <w:rsid w:val="00083CFE"/>
    <w:rsid w:val="00121ED6"/>
    <w:rsid w:val="00383CB7"/>
    <w:rsid w:val="00423412"/>
    <w:rsid w:val="004E5DAF"/>
    <w:rsid w:val="00514268"/>
    <w:rsid w:val="00595DE5"/>
    <w:rsid w:val="005E5F58"/>
    <w:rsid w:val="00694454"/>
    <w:rsid w:val="00724112"/>
    <w:rsid w:val="007B4F44"/>
    <w:rsid w:val="008E110C"/>
    <w:rsid w:val="009165AE"/>
    <w:rsid w:val="00A669A7"/>
    <w:rsid w:val="00AB1AFA"/>
    <w:rsid w:val="00BC73F7"/>
    <w:rsid w:val="00BF08C0"/>
    <w:rsid w:val="00BF7268"/>
    <w:rsid w:val="00C21ACA"/>
    <w:rsid w:val="00CD16CA"/>
    <w:rsid w:val="00E11A71"/>
    <w:rsid w:val="00E139B4"/>
    <w:rsid w:val="00E81F0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DBDE"/>
  <w15:chartTrackingRefBased/>
  <w15:docId w15:val="{D8DB3C69-0ED9-46D6-B9F2-03A4105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726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BF7268"/>
    <w:rPr>
      <w:rFonts w:ascii="Calibri Light" w:eastAsia="Times New Roman" w:hAnsi="Calibri Light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268"/>
    <w:pPr>
      <w:ind w:left="720"/>
      <w:contextualSpacing/>
    </w:pPr>
  </w:style>
  <w:style w:type="character" w:styleId="Hiperhivatkozs">
    <w:name w:val="Hyperlink"/>
    <w:uiPriority w:val="99"/>
    <w:unhideWhenUsed/>
    <w:rsid w:val="00BF72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81F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birosag.hu/eljarasok-nyomtatvanyai/civil-eljarasok-urlapjai/civil-eljaras-nyomtatvanyok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9786AA-FA24-42E4-95BD-4F5BB2310DB3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6862DBAF-3971-487A-AB8F-8F9902A34619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bírósági hatáskörbe tartozó nemperes eljárások</a:t>
          </a:r>
        </a:p>
      </dgm:t>
    </dgm:pt>
    <dgm:pt modelId="{73E2F8C0-B665-486E-9262-DF997C6EDDDE}" type="parTrans" cxnId="{9AEB7F66-F722-45CA-8A28-629D9E178123}">
      <dgm:prSet/>
      <dgm:spPr/>
      <dgm:t>
        <a:bodyPr/>
        <a:lstStyle/>
        <a:p>
          <a:endParaRPr lang="hu-HU"/>
        </a:p>
      </dgm:t>
    </dgm:pt>
    <dgm:pt modelId="{22684E2C-7D54-4087-B13D-6602AA438DBC}" type="sibTrans" cxnId="{9AEB7F66-F722-45CA-8A28-629D9E178123}">
      <dgm:prSet/>
      <dgm:spPr/>
      <dgm:t>
        <a:bodyPr/>
        <a:lstStyle/>
        <a:p>
          <a:endParaRPr lang="hu-HU"/>
        </a:p>
      </dgm:t>
    </dgm:pt>
    <dgm:pt modelId="{8BF1C921-EA86-47F4-B9C0-3ABA37E390DB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önálló bírósági végrehajtó hatáskörébe tartozó nemperes eljárás</a:t>
          </a:r>
        </a:p>
      </dgm:t>
    </dgm:pt>
    <dgm:pt modelId="{5FFD6A1B-CA6F-4BF4-8A20-7A41526C5F17}" type="parTrans" cxnId="{67C3687E-6983-44AD-8DE6-E8F81C0F80D9}">
      <dgm:prSet/>
      <dgm:spPr/>
      <dgm:t>
        <a:bodyPr/>
        <a:lstStyle/>
        <a:p>
          <a:endParaRPr lang="hu-HU"/>
        </a:p>
      </dgm:t>
    </dgm:pt>
    <dgm:pt modelId="{E1EB707E-FAD2-4D85-95A5-822BD4467F81}" type="sibTrans" cxnId="{67C3687E-6983-44AD-8DE6-E8F81C0F80D9}">
      <dgm:prSet/>
      <dgm:spPr/>
      <dgm:t>
        <a:bodyPr/>
        <a:lstStyle/>
        <a:p>
          <a:endParaRPr lang="hu-HU"/>
        </a:p>
      </dgm:t>
    </dgm:pt>
    <dgm:pt modelId="{F2868077-818C-40F3-9A66-776B7212755E}">
      <dgm:prSet phldrT="[Szöveg]" custT="1"/>
      <dgm:spPr/>
      <dgm:t>
        <a:bodyPr/>
        <a:lstStyle/>
        <a:p>
          <a:r>
            <a:rPr lang="hu-HU" sz="1300">
              <a:latin typeface="Times New Roman" panose="02020603050405020304" pitchFamily="18" charset="0"/>
              <a:cs typeface="Times New Roman" panose="02020603050405020304" pitchFamily="18" charset="0"/>
            </a:rPr>
            <a:t>közjegyzői nemperes eljárások</a:t>
          </a:r>
        </a:p>
      </dgm:t>
    </dgm:pt>
    <dgm:pt modelId="{ABDDF4AE-C7C4-4ECC-ADC5-5713059D7D61}" type="parTrans" cxnId="{96B8BDBE-4695-43EC-A34A-5D423DA704EB}">
      <dgm:prSet/>
      <dgm:spPr/>
      <dgm:t>
        <a:bodyPr/>
        <a:lstStyle/>
        <a:p>
          <a:endParaRPr lang="hu-HU"/>
        </a:p>
      </dgm:t>
    </dgm:pt>
    <dgm:pt modelId="{87E0F7BE-77F3-4007-98C6-7659C51C2802}" type="sibTrans" cxnId="{96B8BDBE-4695-43EC-A34A-5D423DA704EB}">
      <dgm:prSet/>
      <dgm:spPr/>
      <dgm:t>
        <a:bodyPr/>
        <a:lstStyle/>
        <a:p>
          <a:endParaRPr lang="hu-HU"/>
        </a:p>
      </dgm:t>
    </dgm:pt>
    <dgm:pt modelId="{7B5A97E6-928C-439A-BF82-C4066782843C}" type="pres">
      <dgm:prSet presAssocID="{A89786AA-FA24-42E4-95BD-4F5BB2310DB3}" presName="compositeShape" presStyleCnt="0">
        <dgm:presLayoutVars>
          <dgm:chMax val="7"/>
          <dgm:dir/>
          <dgm:resizeHandles val="exact"/>
        </dgm:presLayoutVars>
      </dgm:prSet>
      <dgm:spPr/>
    </dgm:pt>
    <dgm:pt modelId="{776DB84D-1EEB-4652-874C-7CB36F5B844C}" type="pres">
      <dgm:prSet presAssocID="{A89786AA-FA24-42E4-95BD-4F5BB2310DB3}" presName="wedge1" presStyleLbl="node1" presStyleIdx="0" presStyleCnt="3"/>
      <dgm:spPr/>
    </dgm:pt>
    <dgm:pt modelId="{98EC9774-64E6-4B4B-9497-20F3F4AA3C3B}" type="pres">
      <dgm:prSet presAssocID="{A89786AA-FA24-42E4-95BD-4F5BB2310DB3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712CE06-049E-47D6-A9A4-AB3D521A4DFB}" type="pres">
      <dgm:prSet presAssocID="{A89786AA-FA24-42E4-95BD-4F5BB2310DB3}" presName="wedge2" presStyleLbl="node1" presStyleIdx="1" presStyleCnt="3" custScaleY="103383"/>
      <dgm:spPr/>
    </dgm:pt>
    <dgm:pt modelId="{4C3F50DA-7A0F-4238-9862-4EBDFFC6B77E}" type="pres">
      <dgm:prSet presAssocID="{A89786AA-FA24-42E4-95BD-4F5BB2310DB3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48E12DEF-DF65-4D58-8DF9-C0B4B4D0FCA7}" type="pres">
      <dgm:prSet presAssocID="{A89786AA-FA24-42E4-95BD-4F5BB2310DB3}" presName="wedge3" presStyleLbl="node1" presStyleIdx="2" presStyleCnt="3"/>
      <dgm:spPr/>
    </dgm:pt>
    <dgm:pt modelId="{805F8F37-66BD-4E12-A40F-1FC5808C6E3C}" type="pres">
      <dgm:prSet presAssocID="{A89786AA-FA24-42E4-95BD-4F5BB2310DB3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D1FC4403-A2EC-4498-83B6-1FA78788AC4C}" type="presOf" srcId="{8BF1C921-EA86-47F4-B9C0-3ABA37E390DB}" destId="{4C3F50DA-7A0F-4238-9862-4EBDFFC6B77E}" srcOrd="1" destOrd="0" presId="urn:microsoft.com/office/officeart/2005/8/layout/chart3"/>
    <dgm:cxn modelId="{D4A5C615-DB60-4347-BE04-57DAC95D75CB}" type="presOf" srcId="{6862DBAF-3971-487A-AB8F-8F9902A34619}" destId="{98EC9774-64E6-4B4B-9497-20F3F4AA3C3B}" srcOrd="1" destOrd="0" presId="urn:microsoft.com/office/officeart/2005/8/layout/chart3"/>
    <dgm:cxn modelId="{F4625A2E-E223-41EC-A3AA-2ADC93768A42}" type="presOf" srcId="{A89786AA-FA24-42E4-95BD-4F5BB2310DB3}" destId="{7B5A97E6-928C-439A-BF82-C4066782843C}" srcOrd="0" destOrd="0" presId="urn:microsoft.com/office/officeart/2005/8/layout/chart3"/>
    <dgm:cxn modelId="{BADB5545-DBEE-4810-B311-BD83480068C5}" type="presOf" srcId="{F2868077-818C-40F3-9A66-776B7212755E}" destId="{48E12DEF-DF65-4D58-8DF9-C0B4B4D0FCA7}" srcOrd="0" destOrd="0" presId="urn:microsoft.com/office/officeart/2005/8/layout/chart3"/>
    <dgm:cxn modelId="{9AEB7F66-F722-45CA-8A28-629D9E178123}" srcId="{A89786AA-FA24-42E4-95BD-4F5BB2310DB3}" destId="{6862DBAF-3971-487A-AB8F-8F9902A34619}" srcOrd="0" destOrd="0" parTransId="{73E2F8C0-B665-486E-9262-DF997C6EDDDE}" sibTransId="{22684E2C-7D54-4087-B13D-6602AA438DBC}"/>
    <dgm:cxn modelId="{67C3687E-6983-44AD-8DE6-E8F81C0F80D9}" srcId="{A89786AA-FA24-42E4-95BD-4F5BB2310DB3}" destId="{8BF1C921-EA86-47F4-B9C0-3ABA37E390DB}" srcOrd="1" destOrd="0" parTransId="{5FFD6A1B-CA6F-4BF4-8A20-7A41526C5F17}" sibTransId="{E1EB707E-FAD2-4D85-95A5-822BD4467F81}"/>
    <dgm:cxn modelId="{14AF94AB-ECC1-4ECE-B6A8-CAAB13D325AD}" type="presOf" srcId="{8BF1C921-EA86-47F4-B9C0-3ABA37E390DB}" destId="{0712CE06-049E-47D6-A9A4-AB3D521A4DFB}" srcOrd="0" destOrd="0" presId="urn:microsoft.com/office/officeart/2005/8/layout/chart3"/>
    <dgm:cxn modelId="{E1A14DB7-5C9B-43C4-B253-61FF70D1C081}" type="presOf" srcId="{6862DBAF-3971-487A-AB8F-8F9902A34619}" destId="{776DB84D-1EEB-4652-874C-7CB36F5B844C}" srcOrd="0" destOrd="0" presId="urn:microsoft.com/office/officeart/2005/8/layout/chart3"/>
    <dgm:cxn modelId="{9395F2BC-95F9-48B4-84E3-970DB893FF32}" type="presOf" srcId="{F2868077-818C-40F3-9A66-776B7212755E}" destId="{805F8F37-66BD-4E12-A40F-1FC5808C6E3C}" srcOrd="1" destOrd="0" presId="urn:microsoft.com/office/officeart/2005/8/layout/chart3"/>
    <dgm:cxn modelId="{96B8BDBE-4695-43EC-A34A-5D423DA704EB}" srcId="{A89786AA-FA24-42E4-95BD-4F5BB2310DB3}" destId="{F2868077-818C-40F3-9A66-776B7212755E}" srcOrd="2" destOrd="0" parTransId="{ABDDF4AE-C7C4-4ECC-ADC5-5713059D7D61}" sibTransId="{87E0F7BE-77F3-4007-98C6-7659C51C2802}"/>
    <dgm:cxn modelId="{97D68D67-A75E-429A-9849-1468D957D3A9}" type="presParOf" srcId="{7B5A97E6-928C-439A-BF82-C4066782843C}" destId="{776DB84D-1EEB-4652-874C-7CB36F5B844C}" srcOrd="0" destOrd="0" presId="urn:microsoft.com/office/officeart/2005/8/layout/chart3"/>
    <dgm:cxn modelId="{6574951C-0788-4792-8B4F-D81C82FBB664}" type="presParOf" srcId="{7B5A97E6-928C-439A-BF82-C4066782843C}" destId="{98EC9774-64E6-4B4B-9497-20F3F4AA3C3B}" srcOrd="1" destOrd="0" presId="urn:microsoft.com/office/officeart/2005/8/layout/chart3"/>
    <dgm:cxn modelId="{18582258-B76B-41C3-9A4D-0F0459BC4813}" type="presParOf" srcId="{7B5A97E6-928C-439A-BF82-C4066782843C}" destId="{0712CE06-049E-47D6-A9A4-AB3D521A4DFB}" srcOrd="2" destOrd="0" presId="urn:microsoft.com/office/officeart/2005/8/layout/chart3"/>
    <dgm:cxn modelId="{83B3E6E3-64D6-4133-833B-1DE5CB641345}" type="presParOf" srcId="{7B5A97E6-928C-439A-BF82-C4066782843C}" destId="{4C3F50DA-7A0F-4238-9862-4EBDFFC6B77E}" srcOrd="3" destOrd="0" presId="urn:microsoft.com/office/officeart/2005/8/layout/chart3"/>
    <dgm:cxn modelId="{FD3C3999-CE54-4D57-81CB-D1683C9BE62A}" type="presParOf" srcId="{7B5A97E6-928C-439A-BF82-C4066782843C}" destId="{48E12DEF-DF65-4D58-8DF9-C0B4B4D0FCA7}" srcOrd="4" destOrd="0" presId="urn:microsoft.com/office/officeart/2005/8/layout/chart3"/>
    <dgm:cxn modelId="{1D6A039D-0575-47A0-BE5C-55442EC0CDAA}" type="presParOf" srcId="{7B5A97E6-928C-439A-BF82-C4066782843C}" destId="{805F8F37-66BD-4E12-A40F-1FC5808C6E3C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656AF4-DA5C-4FC7-A064-0178DC21138B}" type="doc">
      <dgm:prSet loTypeId="urn:microsoft.com/office/officeart/2005/8/layout/arrow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D1E11B56-F6AA-4042-8ED7-7204F3553F5D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civil szervezetek nyilvántartásával összefüggő eljárások</a:t>
          </a:r>
        </a:p>
      </dgm:t>
    </dgm:pt>
    <dgm:pt modelId="{D1DC000A-DF2F-4EC0-A04C-589A572CBED4}" type="parTrans" cxnId="{8780CD63-D4F5-4696-A2D1-770BC782C241}">
      <dgm:prSet/>
      <dgm:spPr/>
      <dgm:t>
        <a:bodyPr/>
        <a:lstStyle/>
        <a:p>
          <a:endParaRPr lang="hu-HU"/>
        </a:p>
      </dgm:t>
    </dgm:pt>
    <dgm:pt modelId="{0A264434-B403-46BD-837D-B7B1656D57B5}" type="sibTrans" cxnId="{8780CD63-D4F5-4696-A2D1-770BC782C241}">
      <dgm:prSet/>
      <dgm:spPr/>
      <dgm:t>
        <a:bodyPr/>
        <a:lstStyle/>
        <a:p>
          <a:endParaRPr lang="hu-HU"/>
        </a:p>
      </dgm:t>
    </dgm:pt>
    <dgm:pt modelId="{1B3F7F8B-FB87-4BBA-88CB-969F52150042}">
      <dgm:prSet phldrT="[Szöveg]"/>
      <dgm:spPr/>
      <dgm:t>
        <a:bodyPr/>
        <a:lstStyle/>
        <a:p>
          <a:r>
            <a:rPr lang="hu-HU">
              <a:latin typeface="Times New Roman" panose="02020603050405020304" pitchFamily="18" charset="0"/>
              <a:cs typeface="Times New Roman" panose="02020603050405020304" pitchFamily="18" charset="0"/>
            </a:rPr>
            <a:t>közigazgatási nemperes eljárások</a:t>
          </a:r>
        </a:p>
      </dgm:t>
    </dgm:pt>
    <dgm:pt modelId="{43A08692-DC74-4E99-9886-1AA7611DD62E}" type="parTrans" cxnId="{CFF2EC79-2971-4EB7-9AB2-4E231DA1CACB}">
      <dgm:prSet/>
      <dgm:spPr/>
      <dgm:t>
        <a:bodyPr/>
        <a:lstStyle/>
        <a:p>
          <a:endParaRPr lang="hu-HU"/>
        </a:p>
      </dgm:t>
    </dgm:pt>
    <dgm:pt modelId="{7CEB2A5B-0722-4667-B2E9-5D57B5E5757C}" type="sibTrans" cxnId="{CFF2EC79-2971-4EB7-9AB2-4E231DA1CACB}">
      <dgm:prSet/>
      <dgm:spPr/>
      <dgm:t>
        <a:bodyPr/>
        <a:lstStyle/>
        <a:p>
          <a:endParaRPr lang="hu-HU"/>
        </a:p>
      </dgm:t>
    </dgm:pt>
    <dgm:pt modelId="{4FFF1575-94F0-4FFB-8701-5D8061353D11}" type="pres">
      <dgm:prSet presAssocID="{DC656AF4-DA5C-4FC7-A064-0178DC21138B}" presName="cycle" presStyleCnt="0">
        <dgm:presLayoutVars>
          <dgm:dir/>
          <dgm:resizeHandles val="exact"/>
        </dgm:presLayoutVars>
      </dgm:prSet>
      <dgm:spPr/>
    </dgm:pt>
    <dgm:pt modelId="{5DC35D79-80D5-4BED-8207-780FA868676D}" type="pres">
      <dgm:prSet presAssocID="{D1E11B56-F6AA-4042-8ED7-7204F3553F5D}" presName="arrow" presStyleLbl="node1" presStyleIdx="0" presStyleCnt="2">
        <dgm:presLayoutVars>
          <dgm:bulletEnabled val="1"/>
        </dgm:presLayoutVars>
      </dgm:prSet>
      <dgm:spPr/>
    </dgm:pt>
    <dgm:pt modelId="{0634A2E4-3C9C-405B-8E67-50AB4F720F9E}" type="pres">
      <dgm:prSet presAssocID="{1B3F7F8B-FB87-4BBA-88CB-969F52150042}" presName="arrow" presStyleLbl="node1" presStyleIdx="1" presStyleCnt="2">
        <dgm:presLayoutVars>
          <dgm:bulletEnabled val="1"/>
        </dgm:presLayoutVars>
      </dgm:prSet>
      <dgm:spPr/>
    </dgm:pt>
  </dgm:ptLst>
  <dgm:cxnLst>
    <dgm:cxn modelId="{8780CD63-D4F5-4696-A2D1-770BC782C241}" srcId="{DC656AF4-DA5C-4FC7-A064-0178DC21138B}" destId="{D1E11B56-F6AA-4042-8ED7-7204F3553F5D}" srcOrd="0" destOrd="0" parTransId="{D1DC000A-DF2F-4EC0-A04C-589A572CBED4}" sibTransId="{0A264434-B403-46BD-837D-B7B1656D57B5}"/>
    <dgm:cxn modelId="{85FC3B4D-C0C8-41B3-B3D8-14F4B9361927}" type="presOf" srcId="{DC656AF4-DA5C-4FC7-A064-0178DC21138B}" destId="{4FFF1575-94F0-4FFB-8701-5D8061353D11}" srcOrd="0" destOrd="0" presId="urn:microsoft.com/office/officeart/2005/8/layout/arrow1"/>
    <dgm:cxn modelId="{AF357455-6410-4C56-83DF-6B6DBE910BD8}" type="presOf" srcId="{1B3F7F8B-FB87-4BBA-88CB-969F52150042}" destId="{0634A2E4-3C9C-405B-8E67-50AB4F720F9E}" srcOrd="0" destOrd="0" presId="urn:microsoft.com/office/officeart/2005/8/layout/arrow1"/>
    <dgm:cxn modelId="{CFF2EC79-2971-4EB7-9AB2-4E231DA1CACB}" srcId="{DC656AF4-DA5C-4FC7-A064-0178DC21138B}" destId="{1B3F7F8B-FB87-4BBA-88CB-969F52150042}" srcOrd="1" destOrd="0" parTransId="{43A08692-DC74-4E99-9886-1AA7611DD62E}" sibTransId="{7CEB2A5B-0722-4667-B2E9-5D57B5E5757C}"/>
    <dgm:cxn modelId="{FF37EC9F-D530-4FB0-876F-9FCD5D0632DC}" type="presOf" srcId="{D1E11B56-F6AA-4042-8ED7-7204F3553F5D}" destId="{5DC35D79-80D5-4BED-8207-780FA868676D}" srcOrd="0" destOrd="0" presId="urn:microsoft.com/office/officeart/2005/8/layout/arrow1"/>
    <dgm:cxn modelId="{0CF6FD8E-7BC0-4200-B32B-1DCCEB587EBC}" type="presParOf" srcId="{4FFF1575-94F0-4FFB-8701-5D8061353D11}" destId="{5DC35D79-80D5-4BED-8207-780FA868676D}" srcOrd="0" destOrd="0" presId="urn:microsoft.com/office/officeart/2005/8/layout/arrow1"/>
    <dgm:cxn modelId="{46FCCA31-5C9A-478C-A665-02587816E0E0}" type="presParOf" srcId="{4FFF1575-94F0-4FFB-8701-5D8061353D11}" destId="{0634A2E4-3C9C-405B-8E67-50AB4F720F9E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DB84D-1EEB-4652-874C-7CB36F5B844C}">
      <dsp:nvSpPr>
        <dsp:cNvPr id="0" name=""/>
        <dsp:cNvSpPr/>
      </dsp:nvSpPr>
      <dsp:spPr>
        <a:xfrm>
          <a:off x="1680347" y="161144"/>
          <a:ext cx="2241235" cy="2241235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bírósági hatáskörbe tartozó nemperes eljárások</a:t>
          </a:r>
        </a:p>
      </dsp:txBody>
      <dsp:txXfrm>
        <a:off x="2898885" y="574705"/>
        <a:ext cx="760419" cy="747078"/>
      </dsp:txXfrm>
    </dsp:sp>
    <dsp:sp modelId="{0712CE06-049E-47D6-A9A4-AB3D521A4DFB}">
      <dsp:nvSpPr>
        <dsp:cNvPr id="0" name=""/>
        <dsp:cNvSpPr/>
      </dsp:nvSpPr>
      <dsp:spPr>
        <a:xfrm>
          <a:off x="1564816" y="189937"/>
          <a:ext cx="2241235" cy="231705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önálló bírósági végrehajtó hatáskörébe tartozó nemperes eljárás</a:t>
          </a:r>
        </a:p>
      </dsp:txBody>
      <dsp:txXfrm>
        <a:off x="2178488" y="1651889"/>
        <a:ext cx="1013892" cy="717184"/>
      </dsp:txXfrm>
    </dsp:sp>
    <dsp:sp modelId="{48E12DEF-DF65-4D58-8DF9-C0B4B4D0FCA7}">
      <dsp:nvSpPr>
        <dsp:cNvPr id="0" name=""/>
        <dsp:cNvSpPr/>
      </dsp:nvSpPr>
      <dsp:spPr>
        <a:xfrm>
          <a:off x="1564816" y="227847"/>
          <a:ext cx="2241235" cy="2241235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közjegyzői nemperes eljárások</a:t>
          </a:r>
        </a:p>
      </dsp:txBody>
      <dsp:txXfrm>
        <a:off x="1804949" y="668090"/>
        <a:ext cx="760419" cy="7470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35D79-80D5-4BED-8207-780FA868676D}">
      <dsp:nvSpPr>
        <dsp:cNvPr id="0" name=""/>
        <dsp:cNvSpPr/>
      </dsp:nvSpPr>
      <dsp:spPr>
        <a:xfrm rot="16200000">
          <a:off x="937" y="244"/>
          <a:ext cx="2547639" cy="2547639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civil szervezetek nyilvántartásával összefüggő eljárások</a:t>
          </a:r>
        </a:p>
      </dsp:txBody>
      <dsp:txXfrm rot="5400000">
        <a:off x="446775" y="637153"/>
        <a:ext cx="2101802" cy="1273819"/>
      </dsp:txXfrm>
    </dsp:sp>
    <dsp:sp modelId="{0634A2E4-3C9C-405B-8E67-50AB4F720F9E}">
      <dsp:nvSpPr>
        <dsp:cNvPr id="0" name=""/>
        <dsp:cNvSpPr/>
      </dsp:nvSpPr>
      <dsp:spPr>
        <a:xfrm rot="5400000">
          <a:off x="2937822" y="244"/>
          <a:ext cx="2547639" cy="2547639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közigazgatási nemperes eljárások</a:t>
          </a:r>
        </a:p>
      </dsp:txBody>
      <dsp:txXfrm rot="-5400000">
        <a:off x="2937823" y="637154"/>
        <a:ext cx="2101802" cy="1273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1349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Dr. Pákozdi</dc:creator>
  <cp:keywords/>
  <dc:description/>
  <cp:lastModifiedBy>Zita Dr. Pákozdi</cp:lastModifiedBy>
  <cp:revision>16</cp:revision>
  <dcterms:created xsi:type="dcterms:W3CDTF">2020-07-24T11:04:00Z</dcterms:created>
  <dcterms:modified xsi:type="dcterms:W3CDTF">2020-10-24T17:32:00Z</dcterms:modified>
</cp:coreProperties>
</file>