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E79" w:rsidTr="006C0D32">
        <w:tc>
          <w:tcPr>
            <w:tcW w:w="3020" w:type="dxa"/>
            <w:shd w:val="clear" w:color="auto" w:fill="EAF1DD" w:themeFill="accent3" w:themeFillTint="33"/>
          </w:tcPr>
          <w:p w:rsidR="00A74E79" w:rsidRDefault="00A74E79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10CBB51B" wp14:editId="71EF848D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4E79" w:rsidRPr="00837EA1" w:rsidRDefault="00A74E79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A74E79" w:rsidRDefault="00A74E79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CBD1AD3" wp14:editId="4DBABF08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E79" w:rsidRDefault="001B0AEE" w:rsidP="0010697C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</w:t>
            </w:r>
            <w:r w:rsidR="004D157A">
              <w:rPr>
                <w:b/>
                <w:sz w:val="40"/>
                <w:szCs w:val="40"/>
                <w:u w:val="single"/>
              </w:rPr>
              <w:t>0</w:t>
            </w:r>
            <w:r>
              <w:rPr>
                <w:b/>
                <w:sz w:val="40"/>
                <w:szCs w:val="40"/>
                <w:u w:val="single"/>
              </w:rPr>
              <w:t>-1</w:t>
            </w:r>
            <w:r w:rsidR="004D157A">
              <w:rPr>
                <w:b/>
                <w:sz w:val="40"/>
                <w:szCs w:val="40"/>
                <w:u w:val="single"/>
              </w:rPr>
              <w:t>2</w:t>
            </w:r>
            <w:r w:rsidR="00A74E79">
              <w:rPr>
                <w:b/>
                <w:sz w:val="40"/>
                <w:szCs w:val="40"/>
                <w:u w:val="single"/>
              </w:rPr>
              <w:t xml:space="preserve">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A74E79" w:rsidRPr="007606EE" w:rsidRDefault="00A74E79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6C0D32" w:rsidRPr="006C0D32" w:rsidRDefault="006C0D32" w:rsidP="006C0D32">
            <w:pPr>
              <w:pStyle w:val="NormlWeb"/>
              <w:rPr>
                <w:i/>
              </w:rPr>
            </w:pPr>
            <w:r w:rsidRPr="006C0D32">
              <w:rPr>
                <w:i/>
              </w:rPr>
              <w:t>„Egy pesszimista minden lehetőségben látja a nehézséget; egy optimista minden nehézségben meglátja a lehetőséget.”</w:t>
            </w:r>
          </w:p>
          <w:p w:rsidR="006C0D32" w:rsidRDefault="006C0D32" w:rsidP="006C0D32">
            <w:pPr>
              <w:pStyle w:val="NormlWeb"/>
              <w:jc w:val="right"/>
            </w:pPr>
            <w:r>
              <w:t>(Winston Churchill)</w:t>
            </w:r>
          </w:p>
          <w:p w:rsidR="00A74E79" w:rsidRPr="00437A0A" w:rsidRDefault="00A74E79" w:rsidP="0010697C">
            <w:pPr>
              <w:tabs>
                <w:tab w:val="right" w:pos="8460"/>
              </w:tabs>
              <w:spacing w:before="36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E79" w:rsidRDefault="00A74E79" w:rsidP="00A74E79">
      <w:pPr>
        <w:rPr>
          <w:i/>
          <w:sz w:val="24"/>
          <w:szCs w:val="24"/>
        </w:rPr>
      </w:pPr>
    </w:p>
    <w:p w:rsidR="00A74E79" w:rsidRPr="003F7597" w:rsidRDefault="00A74E79" w:rsidP="00A74E79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A74E79" w:rsidRPr="003F7597" w:rsidRDefault="00A74E79" w:rsidP="00A74E79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2 </w:t>
      </w:r>
      <w:r w:rsidRPr="003F7597">
        <w:rPr>
          <w:rFonts w:cstheme="minorHAnsi"/>
          <w:b/>
        </w:rPr>
        <w:t>olvasólecke</w:t>
      </w:r>
    </w:p>
    <w:p w:rsidR="00314646" w:rsidRDefault="00314646" w:rsidP="00355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54A5" w:rsidRPr="00A74E79" w:rsidRDefault="00A74E79" w:rsidP="00A74E79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E79">
        <w:rPr>
          <w:rFonts w:ascii="Times New Roman" w:hAnsi="Times New Roman" w:cs="Times New Roman"/>
          <w:b/>
          <w:sz w:val="36"/>
          <w:szCs w:val="36"/>
        </w:rPr>
        <w:t>A</w:t>
      </w:r>
      <w:r w:rsidR="003554A5" w:rsidRPr="00A74E79">
        <w:rPr>
          <w:rFonts w:ascii="Times New Roman" w:hAnsi="Times New Roman" w:cs="Times New Roman"/>
          <w:b/>
          <w:sz w:val="36"/>
          <w:szCs w:val="36"/>
        </w:rPr>
        <w:t xml:space="preserve"> mérföldkő- és cselekvési terv típusú ütemezések</w:t>
      </w:r>
    </w:p>
    <w:p w:rsidR="003554A5" w:rsidRPr="003554A5" w:rsidRDefault="00EA665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5996940</wp:posOffset>
            </wp:positionV>
            <wp:extent cx="2314575" cy="1971675"/>
            <wp:effectExtent l="0" t="0" r="9525" b="9525"/>
            <wp:wrapSquare wrapText="bothSides"/>
            <wp:docPr id="2" name="Kép 2" descr="Képtalálat a következőre: „milesto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lestone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4A5" w:rsidRPr="003554A5">
        <w:rPr>
          <w:rFonts w:ascii="Times New Roman" w:hAnsi="Times New Roman" w:cs="Times New Roman"/>
          <w:sz w:val="24"/>
        </w:rPr>
        <w:t xml:space="preserve">Ez az egyik leggyakoribb és egyben legegyszerűbb megoldás, amely szorosan összefügg a nagyobb és összetettebb projektek részprojektekre vagy alprojektekre bontásával. </w:t>
      </w:r>
      <w:r w:rsidR="003554A5" w:rsidRPr="00EA6655">
        <w:rPr>
          <w:rFonts w:ascii="Times New Roman" w:hAnsi="Times New Roman" w:cs="Times New Roman"/>
          <w:b/>
          <w:sz w:val="24"/>
        </w:rPr>
        <w:t>Az eljárást mérföldkövek kijelölése mellett gyakran nevezik ellenőrzési pontok módszerének is.</w:t>
      </w:r>
      <w:r w:rsidR="003554A5" w:rsidRPr="003554A5">
        <w:rPr>
          <w:rFonts w:ascii="Times New Roman" w:hAnsi="Times New Roman" w:cs="Times New Roman"/>
          <w:sz w:val="24"/>
        </w:rPr>
        <w:t xml:space="preserve"> A megoldás nagyszerűsége pontosan az egyszerűségében rejlik: </w:t>
      </w:r>
      <w:r w:rsidR="003554A5" w:rsidRPr="00EA6655">
        <w:rPr>
          <w:rFonts w:ascii="Times New Roman" w:hAnsi="Times New Roman" w:cs="Times New Roman"/>
          <w:b/>
          <w:sz w:val="24"/>
        </w:rPr>
        <w:t>kijelöli azt a néhány kulcsfontosságú eseményt a projekt életében, amely a cél elérése tekintetében releváns, és egymástól világosan elhatárolható.</w:t>
      </w:r>
      <w:r w:rsidR="003554A5" w:rsidRPr="003554A5">
        <w:rPr>
          <w:rFonts w:ascii="Times New Roman" w:hAnsi="Times New Roman" w:cs="Times New Roman"/>
          <w:sz w:val="24"/>
        </w:rPr>
        <w:t xml:space="preserve"> Az előzőekben említett célkijelölési tevékenység esetén ezek voltak azon „közbeeső célok”, melyeken keresztül az út vezetett a projektcél felé. A projekt egészén belül zajló tevékenységeket célszerű szakaszokra bontani, mely szakaszok vége egyben a projekt megvalósításának főbb ellenőrzési pontjaiként, „mérföldköveiként” is szolgálhat. </w:t>
      </w:r>
      <w:r w:rsidR="003554A5" w:rsidRPr="00EA6655">
        <w:rPr>
          <w:rFonts w:ascii="Times New Roman" w:hAnsi="Times New Roman" w:cs="Times New Roman"/>
          <w:b/>
          <w:sz w:val="24"/>
        </w:rPr>
        <w:t xml:space="preserve">A mérföldkövek egyben biztosítják a tevékenységek sorrendiségét is, </w:t>
      </w:r>
      <w:r w:rsidR="003554A5" w:rsidRPr="003554A5">
        <w:rPr>
          <w:rFonts w:ascii="Times New Roman" w:hAnsi="Times New Roman" w:cs="Times New Roman"/>
          <w:sz w:val="24"/>
        </w:rPr>
        <w:t>mivel a logikai egymásra következés ebben az esetben természetesen időbeni egymásra következést is jelent. Szemléletesen megvilágítva</w:t>
      </w:r>
      <w:r w:rsidR="003554A5" w:rsidRPr="00EA6655">
        <w:rPr>
          <w:rFonts w:ascii="Times New Roman" w:hAnsi="Times New Roman" w:cs="Times New Roman"/>
          <w:b/>
          <w:sz w:val="24"/>
        </w:rPr>
        <w:t xml:space="preserve">: minden mérföldkő egy ellenőrzési pontként funkcionál, csak abban az esetben haladhatunk tovább a megvalósítás útján, ha az ebben a pontban megfogalmazott kritériumoknak már eleget tettünk. </w:t>
      </w:r>
      <w:r w:rsidR="003554A5" w:rsidRPr="003554A5">
        <w:rPr>
          <w:rFonts w:ascii="Times New Roman" w:hAnsi="Times New Roman" w:cs="Times New Roman"/>
          <w:sz w:val="24"/>
        </w:rPr>
        <w:t xml:space="preserve">Ezt követően már csak az egyes mérföldkövek </w:t>
      </w:r>
      <w:r w:rsidR="003554A5" w:rsidRPr="003554A5">
        <w:rPr>
          <w:rFonts w:ascii="Times New Roman" w:hAnsi="Times New Roman" w:cs="Times New Roman"/>
          <w:sz w:val="24"/>
        </w:rPr>
        <w:lastRenderedPageBreak/>
        <w:t>eléréséhez kell határidőket rendelnünk, és ezzel el is készült a projektnek egy nagyvonalú időbeni ütemezése, mely minden fontosabb eseményhez határidőket is megjelöl.</w:t>
      </w:r>
    </w:p>
    <w:p w:rsidR="003554A5" w:rsidRPr="003554A5" w:rsidRDefault="003554A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54A5">
        <w:rPr>
          <w:rFonts w:ascii="Times New Roman" w:hAnsi="Times New Roman" w:cs="Times New Roman"/>
          <w:sz w:val="24"/>
        </w:rPr>
        <w:t>A mérföldkövek kijelölésére vonatkozóan is megfogalmazhatók olyan általános praktikus elvárások, melyeket mindenképp megfontolásra érdemesnek találunk:</w:t>
      </w:r>
    </w:p>
    <w:p w:rsidR="003554A5" w:rsidRPr="003554A5" w:rsidRDefault="003554A5" w:rsidP="003554A5">
      <w:pPr>
        <w:pStyle w:val="Stlusszabi"/>
        <w:numPr>
          <w:ilvl w:val="0"/>
          <w:numId w:val="4"/>
        </w:numPr>
      </w:pPr>
      <w:r w:rsidRPr="003554A5">
        <w:t>A mérföldköveket csapatban tervezzük, lehetőleg a felelősök kijelölésével.</w:t>
      </w:r>
    </w:p>
    <w:p w:rsidR="003554A5" w:rsidRPr="003554A5" w:rsidRDefault="003554A5" w:rsidP="003554A5">
      <w:pPr>
        <w:pStyle w:val="Stlusszabi"/>
        <w:numPr>
          <w:ilvl w:val="0"/>
          <w:numId w:val="4"/>
        </w:numPr>
      </w:pPr>
      <w:r w:rsidRPr="003554A5">
        <w:t>A mérföldköveket állítsuk sorrendbe befejezésük határidejének megjelölésével.</w:t>
      </w:r>
    </w:p>
    <w:p w:rsidR="003554A5" w:rsidRPr="003554A5" w:rsidRDefault="003554A5" w:rsidP="003554A5">
      <w:pPr>
        <w:pStyle w:val="Stlusszabi"/>
        <w:numPr>
          <w:ilvl w:val="0"/>
          <w:numId w:val="4"/>
        </w:numPr>
      </w:pPr>
      <w:r w:rsidRPr="003554A5">
        <w:t>Minden mérföldkőnek legyen „tulajdonosa”.</w:t>
      </w:r>
    </w:p>
    <w:p w:rsidR="003554A5" w:rsidRPr="003554A5" w:rsidRDefault="003554A5" w:rsidP="003554A5">
      <w:pPr>
        <w:pStyle w:val="Stlusszabi"/>
        <w:numPr>
          <w:ilvl w:val="0"/>
          <w:numId w:val="4"/>
        </w:numPr>
      </w:pPr>
      <w:r w:rsidRPr="003554A5">
        <w:t>A mérföldkövek megváltoztathatatlanok…</w:t>
      </w:r>
    </w:p>
    <w:p w:rsidR="003554A5" w:rsidRPr="00B057B4" w:rsidRDefault="003554A5" w:rsidP="00C75405">
      <w:pPr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Toc379535647"/>
      <w:r w:rsidRPr="00B057B4">
        <w:rPr>
          <w:rFonts w:ascii="Times New Roman" w:hAnsi="Times New Roman" w:cs="Times New Roman"/>
          <w:sz w:val="24"/>
        </w:rPr>
        <w:t>Meg kell jegyeznünk, hogy a mérföldkő típusú tervezés reneszánszát éli, mivel a 2014-2020-as programozási periódusban a hazai operatív programok keretein belül megvalósuló projektek egy részénél kötelező ilyen jellegű tervezést folytatni, sőt előre definiálják a projekt méretének és időtartamának függvényében, hogy minimum hány és maximálisan hány mérföldkő tervezhető.</w:t>
      </w:r>
    </w:p>
    <w:p w:rsidR="003554A5" w:rsidRPr="003554A5" w:rsidRDefault="003554A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 „</w:t>
      </w:r>
      <w:r w:rsidRPr="00AF375E">
        <w:rPr>
          <w:rFonts w:ascii="Times New Roman" w:hAnsi="Times New Roman" w:cs="Times New Roman"/>
          <w:b/>
        </w:rPr>
        <w:t>Cselekvési terv típusú” ütemezés</w:t>
      </w:r>
      <w:bookmarkEnd w:id="0"/>
      <w:r w:rsidRPr="003554A5">
        <w:rPr>
          <w:rFonts w:ascii="Times New Roman" w:hAnsi="Times New Roman" w:cs="Times New Roman"/>
          <w:sz w:val="24"/>
        </w:rPr>
        <w:t xml:space="preserve"> szintén meglehetősen gyakran alkalmazott módszer. Számos néven jelenik meg a köztudatban: megvalósítási ütemterv, más néven munkaterv, illetve </w:t>
      </w:r>
      <w:r w:rsidRPr="00AF375E">
        <w:rPr>
          <w:rFonts w:ascii="Times New Roman" w:hAnsi="Times New Roman" w:cs="Times New Roman"/>
          <w:sz w:val="24"/>
        </w:rPr>
        <w:t xml:space="preserve">„cselekvési és ütemterv”. </w:t>
      </w:r>
      <w:r w:rsidRPr="003554A5">
        <w:rPr>
          <w:rFonts w:ascii="Times New Roman" w:hAnsi="Times New Roman" w:cs="Times New Roman"/>
          <w:sz w:val="24"/>
        </w:rPr>
        <w:t xml:space="preserve">A hazai pályázati gyakorlatban talán a legutóbbi a leginkább használatos. Fontosságát jól érzékelteti, hogy </w:t>
      </w:r>
      <w:r w:rsidRPr="00627EEE">
        <w:rPr>
          <w:rFonts w:ascii="Times New Roman" w:hAnsi="Times New Roman" w:cs="Times New Roman"/>
          <w:b/>
          <w:sz w:val="24"/>
        </w:rPr>
        <w:t>szinte minden benyújtandó pályázatnak kötelező eleme.</w:t>
      </w:r>
      <w:r w:rsidRPr="003554A5">
        <w:rPr>
          <w:rFonts w:ascii="Times New Roman" w:hAnsi="Times New Roman" w:cs="Times New Roman"/>
          <w:sz w:val="24"/>
        </w:rPr>
        <w:t xml:space="preserve"> Bárhogy is nevezzük ezt a stratégiai fontosságú dokumentumot, </w:t>
      </w:r>
      <w:r w:rsidRPr="00627EEE">
        <w:rPr>
          <w:rFonts w:ascii="Times New Roman" w:hAnsi="Times New Roman" w:cs="Times New Roman"/>
          <w:b/>
          <w:sz w:val="24"/>
        </w:rPr>
        <w:t>alapvető szerepe a projekt céljainak eléréséhez szükséges tevékenységek meghatározása és ütemezése.</w:t>
      </w:r>
      <w:r w:rsidRPr="003554A5">
        <w:rPr>
          <w:rFonts w:ascii="Times New Roman" w:hAnsi="Times New Roman" w:cs="Times New Roman"/>
          <w:sz w:val="24"/>
        </w:rPr>
        <w:t xml:space="preserve"> A cselekvési és ütemterv </w:t>
      </w:r>
      <w:r w:rsidRPr="00627EEE">
        <w:rPr>
          <w:rFonts w:ascii="Times New Roman" w:hAnsi="Times New Roman" w:cs="Times New Roman"/>
          <w:b/>
          <w:sz w:val="24"/>
        </w:rPr>
        <w:t>egy olyan tevékenységek és események sorából álló kapcsolatrendszert jelent, amelyben egyértelművé válik a feladatok időbeli és funkcionális egymásutánisága.</w:t>
      </w:r>
      <w:r w:rsidRPr="003554A5">
        <w:rPr>
          <w:rFonts w:ascii="Times New Roman" w:hAnsi="Times New Roman" w:cs="Times New Roman"/>
          <w:sz w:val="24"/>
        </w:rPr>
        <w:t xml:space="preserve"> Az egyes tevékenységekhez célszerű azonnal hozzárendelni a megvalósításért felelős szervezeteket és/vagy személyeket, mert ezáltal biztosítható a felelősségi körök vitán felül álló egyértelműsége a projekt megvalósítása során. A cselekvési és ütemterv általában a potenciális finanszírozó által meghatározott kötelező formátumban, rendkívül áttekinthetően ábrázolja az elvégzendő feladatokat (1. ábra).</w:t>
      </w:r>
    </w:p>
    <w:p w:rsidR="003554A5" w:rsidRPr="003554A5" w:rsidRDefault="003554A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54A5" w:rsidRPr="003554A5" w:rsidRDefault="003554A5" w:rsidP="003554A5">
      <w:pPr>
        <w:keepNext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54A5">
        <w:rPr>
          <w:rFonts w:ascii="Times New Roman" w:hAnsi="Times New Roman" w:cs="Times New Roman"/>
          <w:i/>
          <w:sz w:val="24"/>
        </w:rPr>
        <w:lastRenderedPageBreak/>
        <w:t>1. ábra</w:t>
      </w:r>
      <w:r w:rsidRPr="003554A5">
        <w:rPr>
          <w:rFonts w:ascii="Times New Roman" w:hAnsi="Times New Roman" w:cs="Times New Roman"/>
          <w:sz w:val="24"/>
        </w:rPr>
        <w:t xml:space="preserve"> Cselekvési és ütemterv</w:t>
      </w:r>
    </w:p>
    <w:tbl>
      <w:tblPr>
        <w:tblW w:w="9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302"/>
        <w:gridCol w:w="1301"/>
        <w:gridCol w:w="1302"/>
        <w:gridCol w:w="1301"/>
        <w:gridCol w:w="1302"/>
        <w:gridCol w:w="1302"/>
      </w:tblGrid>
      <w:tr w:rsidR="003554A5" w:rsidRPr="003554A5" w:rsidTr="00627EEE">
        <w:trPr>
          <w:cantSplit/>
          <w:trHeight w:val="743"/>
          <w:jc w:val="center"/>
        </w:trPr>
        <w:tc>
          <w:tcPr>
            <w:tcW w:w="130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A tevékenység sorszáma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Tevékenység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A tevékenység tartalmának részletes ismertetése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Tevékenység eredménye</w:t>
            </w:r>
          </w:p>
        </w:tc>
        <w:tc>
          <w:tcPr>
            <w:tcW w:w="1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Megvalósí</w:t>
            </w:r>
            <w:r w:rsidR="00B057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tásért</w:t>
            </w:r>
            <w:proofErr w:type="spellEnd"/>
            <w:r w:rsidRPr="003554A5">
              <w:rPr>
                <w:rFonts w:ascii="Times New Roman" w:hAnsi="Times New Roman" w:cs="Times New Roman"/>
                <w:sz w:val="18"/>
                <w:szCs w:val="18"/>
              </w:rPr>
              <w:t xml:space="preserve"> felelős szervezet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Megvalósítás kezdete (év, hónap)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tabs>
                <w:tab w:val="left" w:pos="-720"/>
              </w:tabs>
              <w:suppressAutoHyphens/>
              <w:autoSpaceDE w:val="0"/>
              <w:autoSpaceDN w:val="0"/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54A5">
              <w:rPr>
                <w:rFonts w:ascii="Times New Roman" w:hAnsi="Times New Roman" w:cs="Times New Roman"/>
                <w:sz w:val="18"/>
                <w:szCs w:val="18"/>
              </w:rPr>
              <w:t>Megvalósítás vége (év, hónap)</w:t>
            </w: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554A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554A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pStyle w:val="lfej"/>
              <w:keepNext/>
              <w:spacing w:before="120"/>
              <w:jc w:val="both"/>
              <w:rPr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pStyle w:val="lfej"/>
              <w:keepNext/>
              <w:spacing w:before="120"/>
              <w:jc w:val="both"/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554A5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4A5" w:rsidRPr="003554A5" w:rsidTr="00627EEE">
        <w:trPr>
          <w:cantSplit/>
          <w:jc w:val="center"/>
        </w:trPr>
        <w:tc>
          <w:tcPr>
            <w:tcW w:w="13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554A5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554A5" w:rsidRPr="003554A5" w:rsidRDefault="003554A5" w:rsidP="003554A5">
            <w:pPr>
              <w:keepNext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54A5" w:rsidRPr="003554A5" w:rsidRDefault="003554A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554A5" w:rsidRDefault="003554A5" w:rsidP="003554A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554A5">
        <w:rPr>
          <w:rFonts w:ascii="Times New Roman" w:hAnsi="Times New Roman" w:cs="Times New Roman"/>
          <w:sz w:val="24"/>
        </w:rPr>
        <w:t xml:space="preserve">A megvalósítási ütemterv kialakításakor az </w:t>
      </w:r>
      <w:r w:rsidRPr="00627EEE">
        <w:rPr>
          <w:rFonts w:ascii="Times New Roman" w:hAnsi="Times New Roman" w:cs="Times New Roman"/>
          <w:b/>
          <w:sz w:val="24"/>
        </w:rPr>
        <w:t>egyes szakaszok megvalósítására tervezett határidőket különösen érdemes ésszerű ráhagyásokkal tervezni,</w:t>
      </w:r>
      <w:r w:rsidRPr="003554A5">
        <w:rPr>
          <w:rFonts w:ascii="Times New Roman" w:hAnsi="Times New Roman" w:cs="Times New Roman"/>
          <w:sz w:val="24"/>
        </w:rPr>
        <w:t xml:space="preserve"> mert csúszás számos előre nem tervezhető ok miatt bármikor előfordulhat. Ennek ellenére természetesen – amennyire a körülmények engedik – ragaszkodni kell az eredetileg tervezett időrendhez.</w:t>
      </w:r>
    </w:p>
    <w:p w:rsidR="00AF2EE4" w:rsidRPr="00682DD9" w:rsidRDefault="00AF2EE4" w:rsidP="00AF2EE4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AF2EE4" w:rsidRDefault="00AF2EE4" w:rsidP="00AF2EE4">
      <w:pPr>
        <w:rPr>
          <w:i/>
        </w:rPr>
      </w:pPr>
    </w:p>
    <w:p w:rsidR="00AF2EE4" w:rsidRPr="009261BF" w:rsidRDefault="00AF2EE4" w:rsidP="00AF2EE4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101182" w:rsidRDefault="009D2434" w:rsidP="00101182">
      <w:pPr>
        <w:rPr>
          <w:i/>
        </w:rPr>
      </w:pPr>
      <w:proofErr w:type="spellStart"/>
      <w:r>
        <w:rPr>
          <w:i/>
        </w:rPr>
        <w:t>Centroszet</w:t>
      </w:r>
      <w:proofErr w:type="spellEnd"/>
      <w:r>
        <w:rPr>
          <w:i/>
        </w:rPr>
        <w:t>: Projektmenedzsment 6.3. fejezet a projektdefiniálás alapdokumentumai</w:t>
      </w:r>
    </w:p>
    <w:p w:rsidR="009D2434" w:rsidRDefault="009D2434" w:rsidP="00101182">
      <w:pPr>
        <w:rPr>
          <w:i/>
        </w:rPr>
      </w:pPr>
      <w:hyperlink r:id="rId8" w:history="1">
        <w:r w:rsidRPr="00C27781">
          <w:rPr>
            <w:rStyle w:val="Hiperhivatkozs"/>
            <w:i/>
          </w:rPr>
          <w:t>http://centroszet.hu/tananyag/projektmenedzsement/63_projektdefinils_dokumentumai.html</w:t>
        </w:r>
      </w:hyperlink>
    </w:p>
    <w:p w:rsidR="00101182" w:rsidRDefault="00101182" w:rsidP="00101182">
      <w:pPr>
        <w:rPr>
          <w:i/>
        </w:rPr>
      </w:pPr>
      <w:r>
        <w:rPr>
          <w:i/>
        </w:rPr>
        <w:lastRenderedPageBreak/>
        <w:t>10</w:t>
      </w:r>
      <w:r>
        <w:rPr>
          <w:i/>
        </w:rPr>
        <w:t xml:space="preserve"> perces olvasnivaló azoknak, akik még mélyítenék a tudá</w:t>
      </w:r>
      <w:r w:rsidR="009D2434">
        <w:rPr>
          <w:i/>
        </w:rPr>
        <w:t>sukat a cselekvési terv</w:t>
      </w:r>
      <w:r>
        <w:rPr>
          <w:i/>
        </w:rPr>
        <w:t xml:space="preserve"> témakörében</w:t>
      </w:r>
      <w:bookmarkStart w:id="1" w:name="_GoBack"/>
      <w:bookmarkEnd w:id="1"/>
    </w:p>
    <w:p w:rsidR="00AF2EE4" w:rsidRDefault="00AF2EE4" w:rsidP="00AF2EE4">
      <w:pPr>
        <w:rPr>
          <w:i/>
        </w:rPr>
      </w:pPr>
    </w:p>
    <w:p w:rsidR="00AF2EE4" w:rsidRPr="009261BF" w:rsidRDefault="00AF2EE4" w:rsidP="00AF2EE4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AF2EE4" w:rsidRDefault="00AF2EE4" w:rsidP="00AF2EE4">
      <w:pPr>
        <w:rPr>
          <w:i/>
        </w:rPr>
      </w:pPr>
    </w:p>
    <w:p w:rsidR="00AF2EE4" w:rsidRDefault="00AF2EE4" w:rsidP="00AF2EE4">
      <w:pPr>
        <w:rPr>
          <w:i/>
        </w:rPr>
      </w:pPr>
      <w:r>
        <w:rPr>
          <w:i/>
        </w:rPr>
        <w:t>a, Mi</w:t>
      </w:r>
      <w:r w:rsidR="00B057B4">
        <w:rPr>
          <w:i/>
        </w:rPr>
        <w:t>lyen hasonlóságok vannak a két tervezési módszer között?</w:t>
      </w:r>
    </w:p>
    <w:p w:rsidR="00AF2EE4" w:rsidRDefault="00AF2EE4" w:rsidP="00AF2EE4">
      <w:pPr>
        <w:rPr>
          <w:i/>
        </w:rPr>
      </w:pPr>
      <w:r>
        <w:rPr>
          <w:i/>
        </w:rPr>
        <w:t>b, Mi</w:t>
      </w:r>
      <w:r w:rsidR="00B057B4">
        <w:rPr>
          <w:i/>
        </w:rPr>
        <w:t>ért lehet fontos, hogy ráhagyással tervezzünk?</w:t>
      </w:r>
    </w:p>
    <w:p w:rsidR="00AF2EE4" w:rsidRPr="009261BF" w:rsidRDefault="00AF2EE4" w:rsidP="00AF2EE4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AF2EE4" w:rsidRPr="003524D5" w:rsidRDefault="00101182" w:rsidP="003524D5">
      <w:pPr>
        <w:rPr>
          <w:i/>
        </w:rPr>
      </w:pPr>
      <w:r>
        <w:rPr>
          <w:i/>
        </w:rPr>
        <w:t xml:space="preserve">Keress </w:t>
      </w:r>
      <w:r w:rsidR="009D2434">
        <w:rPr>
          <w:i/>
        </w:rPr>
        <w:t>a környezetedben egy fejlesztési projektet</w:t>
      </w:r>
      <w:r w:rsidR="003524D5">
        <w:rPr>
          <w:i/>
        </w:rPr>
        <w:t>!</w:t>
      </w:r>
      <w:r w:rsidR="009D2434">
        <w:rPr>
          <w:i/>
        </w:rPr>
        <w:t xml:space="preserve"> Próbálj </w:t>
      </w:r>
      <w:r w:rsidR="003524D5">
        <w:rPr>
          <w:i/>
        </w:rPr>
        <w:t xml:space="preserve">lehetséges </w:t>
      </w:r>
      <w:r w:rsidR="009D2434">
        <w:rPr>
          <w:i/>
        </w:rPr>
        <w:t xml:space="preserve">mérföldköveket meghatározni! </w:t>
      </w:r>
    </w:p>
    <w:p w:rsidR="003554A5" w:rsidRDefault="003554A5" w:rsidP="003554A5">
      <w:pPr>
        <w:jc w:val="both"/>
        <w:rPr>
          <w:rFonts w:ascii="Times New Roman" w:hAnsi="Times New Roman" w:cs="Times New Roman"/>
        </w:rPr>
      </w:pPr>
    </w:p>
    <w:p w:rsidR="00D701EB" w:rsidRPr="003554A5" w:rsidRDefault="00D701EB" w:rsidP="003554A5">
      <w:pPr>
        <w:jc w:val="both"/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drawing>
          <wp:inline distT="0" distB="0" distL="0" distR="0" wp14:anchorId="5A370CF8" wp14:editId="0CF97AB0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1EB" w:rsidRPr="0035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5EDE1C"/>
    <w:lvl w:ilvl="0">
      <w:start w:val="2"/>
      <w:numFmt w:val="bullet"/>
      <w:pStyle w:val="Stlusszabi"/>
      <w:lvlText w:val="-"/>
      <w:lvlJc w:val="left"/>
      <w:pPr>
        <w:tabs>
          <w:tab w:val="num" w:pos="7230"/>
        </w:tabs>
        <w:ind w:left="7230" w:hanging="567"/>
      </w:pPr>
      <w:rPr>
        <w:rFonts w:ascii="Times New Roman" w:hAnsi="Times New Roman"/>
      </w:rPr>
    </w:lvl>
  </w:abstractNum>
  <w:abstractNum w:abstractNumId="1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C74558"/>
    <w:multiLevelType w:val="hybridMultilevel"/>
    <w:tmpl w:val="2DF69E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37D4FCC"/>
    <w:multiLevelType w:val="multilevel"/>
    <w:tmpl w:val="6DFA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5"/>
    <w:rsid w:val="00101182"/>
    <w:rsid w:val="001433D7"/>
    <w:rsid w:val="001B0AEE"/>
    <w:rsid w:val="001C4103"/>
    <w:rsid w:val="00302C08"/>
    <w:rsid w:val="00314646"/>
    <w:rsid w:val="003524D5"/>
    <w:rsid w:val="003554A5"/>
    <w:rsid w:val="004D157A"/>
    <w:rsid w:val="00627EEE"/>
    <w:rsid w:val="006C0D32"/>
    <w:rsid w:val="007E1A63"/>
    <w:rsid w:val="009D2434"/>
    <w:rsid w:val="00A45B54"/>
    <w:rsid w:val="00A47615"/>
    <w:rsid w:val="00A74E79"/>
    <w:rsid w:val="00AF2EE4"/>
    <w:rsid w:val="00AF375E"/>
    <w:rsid w:val="00B057B4"/>
    <w:rsid w:val="00C75405"/>
    <w:rsid w:val="00D701EB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8922-F770-4CC2-836D-45B6DF7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4A5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3554A5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3554A5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3554A5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3554A5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3554A5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3554A5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3554A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3554A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3554A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54A5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3554A5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3554A5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3554A5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3554A5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3554A5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3554A5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554A5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554A5"/>
    <w:rPr>
      <w:rFonts w:ascii="Arial" w:eastAsia="Times New Roman" w:hAnsi="Arial" w:cs="Times New Roman"/>
      <w:b/>
      <w:i/>
      <w:sz w:val="18"/>
      <w:lang w:eastAsia="hu-HU"/>
    </w:rPr>
  </w:style>
  <w:style w:type="paragraph" w:styleId="lfej">
    <w:name w:val="header"/>
    <w:basedOn w:val="Norml"/>
    <w:link w:val="lfejChar"/>
    <w:rsid w:val="003554A5"/>
    <w:pPr>
      <w:tabs>
        <w:tab w:val="right" w:pos="7484"/>
      </w:tabs>
      <w:spacing w:after="0" w:line="240" w:lineRule="auto"/>
    </w:pPr>
    <w:rPr>
      <w:rFonts w:ascii="Times New Roman" w:eastAsia="Times New Roman" w:hAnsi="Times New Roman" w:cs="Times New Roman"/>
      <w:i/>
      <w:sz w:val="20"/>
      <w:lang w:eastAsia="hu-HU"/>
    </w:rPr>
  </w:style>
  <w:style w:type="character" w:customStyle="1" w:styleId="lfejChar">
    <w:name w:val="Élőfej Char"/>
    <w:basedOn w:val="Bekezdsalapbettpusa"/>
    <w:link w:val="lfej"/>
    <w:rsid w:val="003554A5"/>
    <w:rPr>
      <w:rFonts w:ascii="Times New Roman" w:eastAsia="Times New Roman" w:hAnsi="Times New Roman" w:cs="Times New Roman"/>
      <w:i/>
      <w:sz w:val="20"/>
      <w:lang w:eastAsia="hu-HU"/>
    </w:rPr>
  </w:style>
  <w:style w:type="paragraph" w:customStyle="1" w:styleId="Stlusszabi">
    <w:name w:val="Stílusszabi"/>
    <w:basedOn w:val="Norml"/>
    <w:rsid w:val="003554A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1E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A7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kzp">
    <w:name w:val="Felsorolás1közép"/>
    <w:basedOn w:val="Norml"/>
    <w:autoRedefine/>
    <w:rsid w:val="00AF2EE4"/>
    <w:pPr>
      <w:tabs>
        <w:tab w:val="left" w:pos="567"/>
      </w:tabs>
      <w:spacing w:after="0" w:line="36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011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oszet.hu/tananyag/projektmenedzsement/63_projektdefinils_dokumentuma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Imreh Szabolcs</dc:creator>
  <cp:lastModifiedBy>Mónika Dr. Imreh-Tóth</cp:lastModifiedBy>
  <cp:revision>7</cp:revision>
  <cp:lastPrinted>2018-08-28T12:14:00Z</cp:lastPrinted>
  <dcterms:created xsi:type="dcterms:W3CDTF">2019-03-25T11:10:00Z</dcterms:created>
  <dcterms:modified xsi:type="dcterms:W3CDTF">2019-03-25T11:24:00Z</dcterms:modified>
</cp:coreProperties>
</file>