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shd w:val="clear" w:color="auto" w:fill="EDEDED" w:themeFill="accent3" w:themeFillTint="33"/>
        <w:tblLook w:val="04A0" w:firstRow="1" w:lastRow="0" w:firstColumn="1" w:lastColumn="0" w:noHBand="0" w:noVBand="1"/>
      </w:tblPr>
      <w:tblGrid>
        <w:gridCol w:w="3020"/>
        <w:gridCol w:w="3021"/>
        <w:gridCol w:w="3021"/>
      </w:tblGrid>
      <w:tr w:rsidR="007B05FA" w:rsidTr="003A3E3A">
        <w:tc>
          <w:tcPr>
            <w:tcW w:w="3020" w:type="dxa"/>
            <w:shd w:val="clear" w:color="auto" w:fill="EDEDED" w:themeFill="accent3" w:themeFillTint="33"/>
          </w:tcPr>
          <w:p w:rsidR="007B05FA" w:rsidRDefault="007B05FA" w:rsidP="003A3E3A">
            <w:pPr>
              <w:tabs>
                <w:tab w:val="right" w:pos="8460"/>
              </w:tabs>
              <w:spacing w:before="360" w:after="120"/>
              <w:jc w:val="center"/>
              <w:rPr>
                <w:b/>
                <w:sz w:val="40"/>
                <w:szCs w:val="40"/>
                <w:u w:val="single"/>
              </w:rPr>
            </w:pPr>
            <w:r w:rsidRPr="00437A0A">
              <w:rPr>
                <w:b/>
                <w:noProof/>
                <w:sz w:val="40"/>
                <w:szCs w:val="40"/>
                <w:u w:val="single"/>
                <w:lang w:eastAsia="hu-HU"/>
              </w:rPr>
              <w:drawing>
                <wp:inline distT="0" distB="0" distL="0" distR="0" wp14:anchorId="69A92C61" wp14:editId="1A18635A">
                  <wp:extent cx="762000" cy="1133475"/>
                  <wp:effectExtent l="0" t="0" r="0" b="9525"/>
                  <wp:docPr id="5123" name="Picture 4" descr="http://www.eco.u-szeged.hu/site/upload/2015/03/imreh_szabolcs1_80x119.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http://www.eco.u-szeged.hu/site/upload/2015/03/imreh_szabolcs1_80x119.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B05FA" w:rsidRPr="00837EA1" w:rsidRDefault="007B05FA" w:rsidP="003A3E3A">
            <w:pPr>
              <w:tabs>
                <w:tab w:val="right" w:pos="8460"/>
              </w:tabs>
              <w:spacing w:before="360" w:after="120"/>
              <w:jc w:val="center"/>
              <w:rPr>
                <w:b/>
                <w:sz w:val="20"/>
                <w:szCs w:val="20"/>
                <w:u w:val="single"/>
              </w:rPr>
            </w:pPr>
            <w:r>
              <w:rPr>
                <w:b/>
                <w:sz w:val="20"/>
                <w:szCs w:val="20"/>
                <w:u w:val="single"/>
              </w:rPr>
              <w:t>Imreh Szabolcs</w:t>
            </w:r>
          </w:p>
        </w:tc>
        <w:tc>
          <w:tcPr>
            <w:tcW w:w="3021" w:type="dxa"/>
            <w:shd w:val="clear" w:color="auto" w:fill="EDEDED" w:themeFill="accent3" w:themeFillTint="33"/>
          </w:tcPr>
          <w:p w:rsidR="007B05FA" w:rsidRDefault="007B05FA" w:rsidP="003A3E3A">
            <w:pPr>
              <w:tabs>
                <w:tab w:val="right" w:pos="8460"/>
              </w:tabs>
              <w:spacing w:before="360" w:after="120"/>
              <w:jc w:val="center"/>
              <w:rPr>
                <w:b/>
                <w:sz w:val="40"/>
                <w:szCs w:val="40"/>
                <w:u w:val="single"/>
              </w:rPr>
            </w:pPr>
            <w:r>
              <w:rPr>
                <w:noProof/>
                <w:lang w:eastAsia="hu-HU"/>
              </w:rPr>
              <w:drawing>
                <wp:inline distT="0" distB="0" distL="0" distR="0" wp14:anchorId="34A82C91" wp14:editId="32C28B59">
                  <wp:extent cx="819095" cy="819095"/>
                  <wp:effectExtent l="0" t="0" r="635" b="635"/>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csolódó ké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002" cy="850002"/>
                          </a:xfrm>
                          <a:prstGeom prst="rect">
                            <a:avLst/>
                          </a:prstGeom>
                          <a:noFill/>
                          <a:ln>
                            <a:noFill/>
                          </a:ln>
                        </pic:spPr>
                      </pic:pic>
                    </a:graphicData>
                  </a:graphic>
                </wp:inline>
              </w:drawing>
            </w:r>
          </w:p>
          <w:p w:rsidR="007B05FA" w:rsidRDefault="007B05FA" w:rsidP="003A3E3A">
            <w:pPr>
              <w:tabs>
                <w:tab w:val="right" w:pos="8460"/>
              </w:tabs>
              <w:spacing w:before="360" w:after="120"/>
              <w:jc w:val="center"/>
              <w:rPr>
                <w:b/>
                <w:sz w:val="40"/>
                <w:szCs w:val="40"/>
                <w:u w:val="single"/>
              </w:rPr>
            </w:pPr>
            <w:r>
              <w:rPr>
                <w:b/>
                <w:sz w:val="40"/>
                <w:szCs w:val="40"/>
                <w:u w:val="single"/>
              </w:rPr>
              <w:t>10-12 perc</w:t>
            </w:r>
          </w:p>
        </w:tc>
        <w:tc>
          <w:tcPr>
            <w:tcW w:w="3021" w:type="dxa"/>
            <w:shd w:val="clear" w:color="auto" w:fill="EDEDED" w:themeFill="accent3" w:themeFillTint="33"/>
          </w:tcPr>
          <w:p w:rsidR="007B05FA" w:rsidRPr="007606EE" w:rsidRDefault="007B05FA" w:rsidP="003A3E3A">
            <w:pPr>
              <w:tabs>
                <w:tab w:val="right" w:pos="8460"/>
              </w:tabs>
              <w:spacing w:before="360" w:after="120"/>
              <w:jc w:val="center"/>
              <w:rPr>
                <w:rFonts w:ascii="Lucida Sans Unicode" w:hAnsi="Lucida Sans Unicode" w:cs="Lucida Sans Unicode"/>
                <w:sz w:val="18"/>
                <w:szCs w:val="18"/>
              </w:rPr>
            </w:pPr>
            <w:r w:rsidRPr="007606EE">
              <w:rPr>
                <w:rFonts w:ascii="Lucida Sans Unicode" w:hAnsi="Lucida Sans Unicode" w:cs="Lucida Sans Unicode"/>
                <w:sz w:val="18"/>
                <w:szCs w:val="18"/>
              </w:rPr>
              <w:t>M</w:t>
            </w:r>
            <w:r w:rsidRPr="007606EE">
              <w:t>ottó</w:t>
            </w:r>
            <w:r>
              <w:t>:</w:t>
            </w:r>
          </w:p>
          <w:p w:rsidR="00143693" w:rsidRPr="00143693" w:rsidRDefault="00143693" w:rsidP="00143693">
            <w:pPr>
              <w:pStyle w:val="NormlWeb"/>
              <w:rPr>
                <w:i/>
              </w:rPr>
            </w:pPr>
            <w:r w:rsidRPr="00143693">
              <w:rPr>
                <w:i/>
              </w:rPr>
              <w:t>„A feladatot, nem pedig magunkat kell komolyan venni.”</w:t>
            </w:r>
          </w:p>
          <w:p w:rsidR="00143693" w:rsidRDefault="00143693" w:rsidP="00143693">
            <w:pPr>
              <w:pStyle w:val="NormlWeb"/>
              <w:jc w:val="right"/>
            </w:pPr>
            <w:r>
              <w:t xml:space="preserve">(Peter </w:t>
            </w:r>
            <w:proofErr w:type="spellStart"/>
            <w:r>
              <w:t>Ustinov</w:t>
            </w:r>
            <w:proofErr w:type="spellEnd"/>
            <w:r>
              <w:t>)</w:t>
            </w:r>
          </w:p>
          <w:p w:rsidR="007B05FA" w:rsidRPr="00437A0A" w:rsidRDefault="007B05FA" w:rsidP="003A3E3A">
            <w:pPr>
              <w:tabs>
                <w:tab w:val="right" w:pos="8460"/>
              </w:tabs>
              <w:spacing w:before="360" w:after="120"/>
              <w:jc w:val="center"/>
              <w:rPr>
                <w:rFonts w:ascii="Times New Roman" w:hAnsi="Times New Roman" w:cs="Times New Roman"/>
                <w:sz w:val="24"/>
                <w:szCs w:val="24"/>
              </w:rPr>
            </w:pPr>
          </w:p>
        </w:tc>
      </w:tr>
    </w:tbl>
    <w:p w:rsidR="007B05FA" w:rsidRDefault="007B05FA" w:rsidP="007B05FA">
      <w:pPr>
        <w:rPr>
          <w:i/>
          <w:sz w:val="24"/>
          <w:szCs w:val="24"/>
        </w:rPr>
      </w:pPr>
    </w:p>
    <w:p w:rsidR="007B05FA" w:rsidRPr="003F7597" w:rsidRDefault="007B05FA" w:rsidP="007B05FA">
      <w:pPr>
        <w:rPr>
          <w:rFonts w:cstheme="minorHAnsi"/>
          <w:b/>
        </w:rPr>
      </w:pPr>
      <w:r w:rsidRPr="003F7597">
        <w:rPr>
          <w:rFonts w:cstheme="minorHAnsi"/>
          <w:b/>
        </w:rPr>
        <w:t>Uniós projektek menedzselése</w:t>
      </w:r>
    </w:p>
    <w:p w:rsidR="007B05FA" w:rsidRPr="003F7597" w:rsidRDefault="007B05FA" w:rsidP="007B05FA">
      <w:pPr>
        <w:rPr>
          <w:rFonts w:cstheme="minorHAnsi"/>
          <w:b/>
        </w:rPr>
      </w:pPr>
      <w:r>
        <w:rPr>
          <w:rFonts w:cstheme="minorHAnsi"/>
          <w:b/>
        </w:rPr>
        <w:t>6</w:t>
      </w:r>
      <w:r w:rsidRPr="003F7597">
        <w:rPr>
          <w:rFonts w:cstheme="minorHAnsi"/>
          <w:b/>
        </w:rPr>
        <w:t xml:space="preserve"> fejezet </w:t>
      </w:r>
      <w:r w:rsidR="009065D3">
        <w:rPr>
          <w:rFonts w:cstheme="minorHAnsi"/>
          <w:b/>
        </w:rPr>
        <w:t>3</w:t>
      </w:r>
      <w:r>
        <w:rPr>
          <w:rFonts w:cstheme="minorHAnsi"/>
          <w:b/>
        </w:rPr>
        <w:t xml:space="preserve"> </w:t>
      </w:r>
      <w:r w:rsidRPr="003F7597">
        <w:rPr>
          <w:rFonts w:cstheme="minorHAnsi"/>
          <w:b/>
        </w:rPr>
        <w:t>olvasólecke</w:t>
      </w:r>
    </w:p>
    <w:p w:rsidR="00064AC2" w:rsidRDefault="00064AC2" w:rsidP="00C0356C">
      <w:pPr>
        <w:spacing w:after="0" w:line="240" w:lineRule="auto"/>
        <w:jc w:val="both"/>
        <w:rPr>
          <w:rFonts w:ascii="Times New Roman" w:hAnsi="Times New Roman" w:cs="Times New Roman"/>
          <w:i/>
          <w:sz w:val="24"/>
          <w:szCs w:val="24"/>
        </w:rPr>
      </w:pPr>
    </w:p>
    <w:p w:rsidR="00B653B5" w:rsidRPr="006702CA" w:rsidRDefault="006702CA" w:rsidP="006702CA">
      <w:pPr>
        <w:spacing w:after="360" w:line="240" w:lineRule="auto"/>
        <w:jc w:val="center"/>
        <w:rPr>
          <w:rFonts w:ascii="Times New Roman" w:hAnsi="Times New Roman" w:cs="Times New Roman"/>
          <w:b/>
          <w:sz w:val="36"/>
          <w:szCs w:val="36"/>
        </w:rPr>
      </w:pPr>
      <w:r w:rsidRPr="006702CA">
        <w:rPr>
          <w:rFonts w:ascii="Times New Roman" w:hAnsi="Times New Roman" w:cs="Times New Roman"/>
          <w:b/>
          <w:sz w:val="36"/>
          <w:szCs w:val="36"/>
        </w:rPr>
        <w:t>F</w:t>
      </w:r>
      <w:r w:rsidR="00C0356C" w:rsidRPr="006702CA">
        <w:rPr>
          <w:rFonts w:ascii="Times New Roman" w:hAnsi="Times New Roman" w:cs="Times New Roman"/>
          <w:b/>
          <w:sz w:val="36"/>
          <w:szCs w:val="36"/>
        </w:rPr>
        <w:t>ormai és tartalmi kritériumok</w:t>
      </w:r>
    </w:p>
    <w:p w:rsidR="003C3819" w:rsidRDefault="00B653B5" w:rsidP="006702CA">
      <w:pPr>
        <w:spacing w:line="360" w:lineRule="auto"/>
        <w:jc w:val="both"/>
        <w:rPr>
          <w:rFonts w:ascii="Times New Roman" w:eastAsia="Times New Roman" w:hAnsi="Times New Roman" w:cs="Times New Roman"/>
          <w:sz w:val="24"/>
          <w:lang w:eastAsia="hu-HU"/>
        </w:rPr>
      </w:pPr>
      <w:r>
        <w:rPr>
          <w:rFonts w:ascii="Times New Roman" w:eastAsia="Times New Roman" w:hAnsi="Times New Roman" w:cs="Times New Roman"/>
          <w:sz w:val="24"/>
          <w:lang w:eastAsia="hu-HU"/>
        </w:rPr>
        <w:t>Fontos tisztáznunk két különböző fogalmat</w:t>
      </w:r>
      <w:r w:rsidR="008F35DC">
        <w:rPr>
          <w:rFonts w:ascii="Times New Roman" w:eastAsia="Times New Roman" w:hAnsi="Times New Roman" w:cs="Times New Roman"/>
          <w:sz w:val="24"/>
          <w:lang w:eastAsia="hu-HU"/>
        </w:rPr>
        <w:t>,</w:t>
      </w:r>
      <w:r>
        <w:rPr>
          <w:rFonts w:ascii="Times New Roman" w:eastAsia="Times New Roman" w:hAnsi="Times New Roman" w:cs="Times New Roman"/>
          <w:sz w:val="24"/>
          <w:lang w:eastAsia="hu-HU"/>
        </w:rPr>
        <w:t xml:space="preserve"> amelyek sajnos a napi gyakorlatban még mindig keverednek. A pályázat elkészítése után a benyújtáskor az első „leküzdendő akadály” a formai ellenőrzés. </w:t>
      </w:r>
    </w:p>
    <w:p w:rsidR="00B653B5" w:rsidRDefault="00B653B5" w:rsidP="003C3819">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sz w:val="24"/>
          <w:lang w:eastAsia="hu-HU"/>
        </w:rPr>
      </w:pPr>
      <w:r>
        <w:rPr>
          <w:rFonts w:ascii="Times New Roman" w:eastAsia="Times New Roman" w:hAnsi="Times New Roman" w:cs="Times New Roman"/>
          <w:sz w:val="24"/>
          <w:lang w:eastAsia="hu-HU"/>
        </w:rPr>
        <w:t xml:space="preserve">A </w:t>
      </w:r>
      <w:r w:rsidRPr="003D7435">
        <w:rPr>
          <w:rFonts w:ascii="Times New Roman" w:eastAsia="Times New Roman" w:hAnsi="Times New Roman" w:cs="Times New Roman"/>
          <w:b/>
          <w:sz w:val="24"/>
          <w:lang w:eastAsia="hu-HU"/>
        </w:rPr>
        <w:t>formai ellenőrzés</w:t>
      </w:r>
      <w:r>
        <w:rPr>
          <w:rFonts w:ascii="Times New Roman" w:eastAsia="Times New Roman" w:hAnsi="Times New Roman" w:cs="Times New Roman"/>
          <w:sz w:val="24"/>
          <w:lang w:eastAsia="hu-HU"/>
        </w:rPr>
        <w:t xml:space="preserve"> nem más, mint az adminisztratív előírások maradéktalan betartásának ellenőrzése. Ha ez nem sikerült, akkor ún. formai hibát vétettünk.</w:t>
      </w:r>
    </w:p>
    <w:p w:rsidR="003D7435" w:rsidRDefault="00B653B5" w:rsidP="006702CA">
      <w:pPr>
        <w:spacing w:line="360" w:lineRule="auto"/>
        <w:jc w:val="both"/>
        <w:rPr>
          <w:rFonts w:ascii="Times New Roman" w:eastAsia="Times New Roman" w:hAnsi="Times New Roman" w:cs="Times New Roman"/>
          <w:sz w:val="24"/>
          <w:lang w:eastAsia="hu-HU"/>
        </w:rPr>
      </w:pPr>
      <w:r w:rsidRPr="003D7435">
        <w:rPr>
          <w:rFonts w:ascii="Times New Roman" w:eastAsia="Times New Roman" w:hAnsi="Times New Roman" w:cs="Times New Roman"/>
          <w:b/>
          <w:sz w:val="24"/>
          <w:lang w:eastAsia="hu-HU"/>
        </w:rPr>
        <w:t>A formai hibákat két csoportra lehet osztani</w:t>
      </w:r>
      <w:r w:rsidR="00B569DE" w:rsidRPr="003D7435">
        <w:rPr>
          <w:rFonts w:ascii="Times New Roman" w:eastAsia="Times New Roman" w:hAnsi="Times New Roman" w:cs="Times New Roman"/>
          <w:b/>
          <w:sz w:val="24"/>
          <w:lang w:eastAsia="hu-HU"/>
        </w:rPr>
        <w:t>,</w:t>
      </w:r>
      <w:r w:rsidRPr="003D7435">
        <w:rPr>
          <w:rFonts w:ascii="Times New Roman" w:eastAsia="Times New Roman" w:hAnsi="Times New Roman" w:cs="Times New Roman"/>
          <w:b/>
          <w:sz w:val="24"/>
          <w:lang w:eastAsia="hu-HU"/>
        </w:rPr>
        <w:t xml:space="preserve"> vannak a </w:t>
      </w:r>
      <w:r w:rsidRPr="003D7435">
        <w:rPr>
          <w:rFonts w:ascii="Times New Roman" w:eastAsia="Times New Roman" w:hAnsi="Times New Roman" w:cs="Times New Roman"/>
          <w:b/>
          <w:sz w:val="24"/>
          <w:u w:val="single"/>
          <w:lang w:eastAsia="hu-HU"/>
        </w:rPr>
        <w:t>nem hiánypótolható formai hibák</w:t>
      </w:r>
      <w:r w:rsidRPr="003D7435">
        <w:rPr>
          <w:rFonts w:ascii="Times New Roman" w:eastAsia="Times New Roman" w:hAnsi="Times New Roman" w:cs="Times New Roman"/>
          <w:b/>
          <w:sz w:val="24"/>
          <w:lang w:eastAsia="hu-HU"/>
        </w:rPr>
        <w:t xml:space="preserve">, illetve a </w:t>
      </w:r>
      <w:r w:rsidRPr="003D7435">
        <w:rPr>
          <w:rFonts w:ascii="Times New Roman" w:eastAsia="Times New Roman" w:hAnsi="Times New Roman" w:cs="Times New Roman"/>
          <w:b/>
          <w:sz w:val="24"/>
          <w:u w:val="single"/>
          <w:lang w:eastAsia="hu-HU"/>
        </w:rPr>
        <w:t>hiánypótolható formai hibák</w:t>
      </w:r>
      <w:r w:rsidRPr="003D7435">
        <w:rPr>
          <w:rFonts w:ascii="Times New Roman" w:eastAsia="Times New Roman" w:hAnsi="Times New Roman" w:cs="Times New Roman"/>
          <w:b/>
          <w:sz w:val="24"/>
          <w:lang w:eastAsia="hu-HU"/>
        </w:rPr>
        <w:t>.</w:t>
      </w:r>
      <w:r>
        <w:rPr>
          <w:rFonts w:ascii="Times New Roman" w:eastAsia="Times New Roman" w:hAnsi="Times New Roman" w:cs="Times New Roman"/>
          <w:sz w:val="24"/>
          <w:lang w:eastAsia="hu-HU"/>
        </w:rPr>
        <w:t xml:space="preserve"> </w:t>
      </w:r>
    </w:p>
    <w:p w:rsidR="003D7435" w:rsidRDefault="003D7435" w:rsidP="003D7435">
      <w:pPr>
        <w:spacing w:line="360" w:lineRule="auto"/>
        <w:jc w:val="center"/>
        <w:rPr>
          <w:rFonts w:ascii="Times New Roman" w:eastAsia="Times New Roman" w:hAnsi="Times New Roman" w:cs="Times New Roman"/>
          <w:sz w:val="24"/>
          <w:lang w:eastAsia="hu-HU"/>
        </w:rPr>
      </w:pPr>
      <w:r>
        <w:rPr>
          <w:rFonts w:ascii="Times New Roman" w:eastAsia="Times New Roman" w:hAnsi="Times New Roman" w:cs="Times New Roman"/>
          <w:noProof/>
          <w:sz w:val="24"/>
          <w:lang w:eastAsia="hu-HU"/>
        </w:rPr>
        <w:drawing>
          <wp:inline distT="0" distB="0" distL="0" distR="0">
            <wp:extent cx="2953062" cy="2053652"/>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653B5" w:rsidRDefault="00B653B5" w:rsidP="006702CA">
      <w:pPr>
        <w:spacing w:line="360" w:lineRule="auto"/>
        <w:jc w:val="both"/>
        <w:rPr>
          <w:rFonts w:ascii="Times New Roman" w:eastAsia="Times New Roman" w:hAnsi="Times New Roman" w:cs="Times New Roman"/>
          <w:sz w:val="24"/>
          <w:lang w:eastAsia="hu-HU"/>
        </w:rPr>
      </w:pPr>
      <w:r w:rsidRPr="003D7435">
        <w:rPr>
          <w:rFonts w:ascii="Times New Roman" w:eastAsia="Times New Roman" w:hAnsi="Times New Roman" w:cs="Times New Roman"/>
          <w:b/>
          <w:sz w:val="24"/>
          <w:lang w:eastAsia="hu-HU"/>
        </w:rPr>
        <w:t>A nem hiánypótolható formai hibák elkövetésének közvetlen következménye a pályázat érdemi bírálat nélküli elutasítása.</w:t>
      </w:r>
      <w:r>
        <w:rPr>
          <w:rFonts w:ascii="Times New Roman" w:eastAsia="Times New Roman" w:hAnsi="Times New Roman" w:cs="Times New Roman"/>
          <w:sz w:val="24"/>
          <w:lang w:eastAsia="hu-HU"/>
        </w:rPr>
        <w:t xml:space="preserve"> Fontos megértenünk, hogy ebben az esetben a „befogadó oldalnak” sincs mérlegelési jogköre, köteles elutasítani a pályázatot. Ezzel szemben </w:t>
      </w:r>
      <w:r w:rsidRPr="003D7435">
        <w:rPr>
          <w:rFonts w:ascii="Times New Roman" w:eastAsia="Times New Roman" w:hAnsi="Times New Roman" w:cs="Times New Roman"/>
          <w:b/>
          <w:sz w:val="24"/>
          <w:lang w:eastAsia="hu-HU"/>
        </w:rPr>
        <w:t xml:space="preserve">a hiánypótolható formai hibák esetében </w:t>
      </w:r>
      <w:r w:rsidR="00653447" w:rsidRPr="003D7435">
        <w:rPr>
          <w:rFonts w:ascii="Times New Roman" w:eastAsia="Times New Roman" w:hAnsi="Times New Roman" w:cs="Times New Roman"/>
          <w:b/>
          <w:sz w:val="24"/>
          <w:lang w:eastAsia="hu-HU"/>
        </w:rPr>
        <w:t xml:space="preserve">lehetőség van a tévedések pontatlanságok </w:t>
      </w:r>
      <w:r w:rsidR="00653447" w:rsidRPr="003D7435">
        <w:rPr>
          <w:rFonts w:ascii="Times New Roman" w:eastAsia="Times New Roman" w:hAnsi="Times New Roman" w:cs="Times New Roman"/>
          <w:b/>
          <w:sz w:val="24"/>
          <w:lang w:eastAsia="hu-HU"/>
        </w:rPr>
        <w:lastRenderedPageBreak/>
        <w:t>„kijavítására”.</w:t>
      </w:r>
      <w:r w:rsidR="00653447">
        <w:rPr>
          <w:rFonts w:ascii="Times New Roman" w:eastAsia="Times New Roman" w:hAnsi="Times New Roman" w:cs="Times New Roman"/>
          <w:sz w:val="24"/>
          <w:lang w:eastAsia="hu-HU"/>
        </w:rPr>
        <w:t xml:space="preserve"> Ebben az esetben egy tételes listát kapunk a hiányosságokról, amelyeket általában meglehetősen szoros határidővel pótolnunk kell. Fontos kiemelni, </w:t>
      </w:r>
      <w:r w:rsidR="00653447" w:rsidRPr="003D7435">
        <w:rPr>
          <w:rFonts w:ascii="Times New Roman" w:eastAsia="Times New Roman" w:hAnsi="Times New Roman" w:cs="Times New Roman"/>
          <w:b/>
          <w:sz w:val="24"/>
          <w:lang w:eastAsia="hu-HU"/>
        </w:rPr>
        <w:t>hogy a hiánypótlás elmulasztása szintén nem hiánypótolható formai hibát jelent.</w:t>
      </w:r>
      <w:r w:rsidR="00653447">
        <w:rPr>
          <w:rFonts w:ascii="Times New Roman" w:eastAsia="Times New Roman" w:hAnsi="Times New Roman" w:cs="Times New Roman"/>
          <w:sz w:val="24"/>
          <w:lang w:eastAsia="hu-HU"/>
        </w:rPr>
        <w:t xml:space="preserve"> Érdekességképp megemlítjük, hogy megjelentek a napi gyakorlatban kombinált megoldások is, amelyek esetében bizonyos számú hiánypótolható formai hiba elkövetése már szemléletesen fogalmazva „átvált” nem hiánypótolható formai hibává, azaz a pályázat elutasításához vezet.</w:t>
      </w:r>
    </w:p>
    <w:p w:rsidR="00B653B5" w:rsidRPr="00B653B5" w:rsidRDefault="00AC1485" w:rsidP="006702CA">
      <w:pPr>
        <w:spacing w:line="360" w:lineRule="auto"/>
        <w:jc w:val="both"/>
        <w:rPr>
          <w:rFonts w:ascii="Times New Roman" w:eastAsia="Times New Roman" w:hAnsi="Times New Roman" w:cs="Times New Roman"/>
          <w:sz w:val="24"/>
          <w:lang w:eastAsia="hu-HU"/>
        </w:rPr>
      </w:pPr>
      <w:r>
        <w:rPr>
          <w:noProof/>
          <w:lang w:eastAsia="hu-HU"/>
        </w:rPr>
        <w:drawing>
          <wp:anchor distT="0" distB="0" distL="114300" distR="114300" simplePos="0" relativeHeight="251658240" behindDoc="0" locked="0" layoutInCell="1" allowOverlap="1">
            <wp:simplePos x="0" y="0"/>
            <wp:positionH relativeFrom="margin">
              <wp:posOffset>3979025</wp:posOffset>
            </wp:positionH>
            <wp:positionV relativeFrom="margin">
              <wp:posOffset>1895444</wp:posOffset>
            </wp:positionV>
            <wp:extent cx="1735455" cy="173545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45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3B5" w:rsidRPr="00B653B5">
        <w:rPr>
          <w:rFonts w:ascii="Times New Roman" w:eastAsia="Times New Roman" w:hAnsi="Times New Roman" w:cs="Times New Roman"/>
          <w:sz w:val="24"/>
          <w:lang w:eastAsia="hu-HU"/>
        </w:rPr>
        <w:t xml:space="preserve">Az utolsó kérdéskör a „klasszikus formai megfelelés”. Nem lehet elégszer hangsúlyozni, hogy </w:t>
      </w:r>
      <w:r w:rsidR="00B653B5" w:rsidRPr="003D7435">
        <w:rPr>
          <w:rFonts w:ascii="Times New Roman" w:eastAsia="Times New Roman" w:hAnsi="Times New Roman" w:cs="Times New Roman"/>
          <w:b/>
          <w:sz w:val="24"/>
          <w:lang w:eastAsia="hu-HU"/>
        </w:rPr>
        <w:t>a pályázatot az elvárásoknak megfelelő példányszámban, megfelelően aláírva (szignózva) az adott helyszínre az adott módon, a határidő betartásával kell eljuttatni.</w:t>
      </w:r>
      <w:r w:rsidR="00B653B5" w:rsidRPr="00B653B5">
        <w:rPr>
          <w:rFonts w:ascii="Times New Roman" w:eastAsia="Times New Roman" w:hAnsi="Times New Roman" w:cs="Times New Roman"/>
          <w:sz w:val="24"/>
          <w:lang w:eastAsia="hu-HU"/>
        </w:rPr>
        <w:t xml:space="preserve"> Nem kis bosszúságot okozhat, ha pályázatunkat, amit gyakran hónapokig készítettünk elő időt és anyagiakat sem kímélve, valami ilyen banális hiba miatt utasítják el. (Meg kell jegyeznünk érdekességképp, hogy meglepő módon még mindig rendkívül gyakoriak az ilyen típusú hibák).</w:t>
      </w:r>
    </w:p>
    <w:p w:rsidR="00B653B5" w:rsidRPr="00B653B5" w:rsidRDefault="00B653B5" w:rsidP="006702CA">
      <w:pPr>
        <w:spacing w:line="360" w:lineRule="auto"/>
        <w:jc w:val="both"/>
        <w:rPr>
          <w:rFonts w:ascii="Times New Roman" w:eastAsia="Times New Roman" w:hAnsi="Times New Roman" w:cs="Times New Roman"/>
          <w:sz w:val="24"/>
          <w:lang w:eastAsia="hu-HU"/>
        </w:rPr>
      </w:pPr>
      <w:r w:rsidRPr="00B653B5">
        <w:rPr>
          <w:rFonts w:ascii="Times New Roman" w:eastAsia="Times New Roman" w:hAnsi="Times New Roman" w:cs="Times New Roman"/>
          <w:sz w:val="24"/>
          <w:lang w:eastAsia="hu-HU"/>
        </w:rPr>
        <w:t>Végezetül ismertetnénk a Tempus Közalapítvány szakértői által kidolgozott jótanács listát, amely számos kérdésben segít eligazodni a mindennapi munka során. Formai és tartalmi javaslatok egyaránt megfogalmazódtak.</w:t>
      </w:r>
    </w:p>
    <w:p w:rsidR="00B653B5" w:rsidRPr="003D7435" w:rsidRDefault="00B653B5" w:rsidP="00B653B5">
      <w:pPr>
        <w:pStyle w:val="Italic"/>
        <w:spacing w:line="360" w:lineRule="auto"/>
        <w:rPr>
          <w:b/>
          <w:i w:val="0"/>
          <w:iCs/>
          <w:szCs w:val="24"/>
          <w:lang w:val="hu-HU" w:eastAsia="hu-HU"/>
        </w:rPr>
      </w:pPr>
      <w:r w:rsidRPr="003D7435">
        <w:rPr>
          <w:b/>
          <w:i w:val="0"/>
          <w:iCs/>
          <w:szCs w:val="24"/>
          <w:lang w:val="hu-HU" w:eastAsia="hu-HU"/>
        </w:rPr>
        <w:t>Formai tudnivalók:</w:t>
      </w:r>
    </w:p>
    <w:p w:rsidR="00B653B5" w:rsidRPr="00C2216F" w:rsidRDefault="00B653B5" w:rsidP="00B653B5">
      <w:pPr>
        <w:pStyle w:val="Stlusszabi"/>
        <w:numPr>
          <w:ilvl w:val="0"/>
          <w:numId w:val="2"/>
        </w:numPr>
        <w:ind w:left="567" w:hanging="283"/>
      </w:pPr>
      <w:r>
        <w:t xml:space="preserve">Győződjenek meg róla, hogy intézményük jogosult-e a pályázásra és csak olyan szervezeteket vonjanak be az esteleges együttműködésbe, amelyek a pályázati kiírásban meghatározott feltételeknek megfelelnek. </w:t>
      </w:r>
    </w:p>
    <w:p w:rsidR="00B653B5" w:rsidRPr="00C2216F" w:rsidRDefault="00B653B5" w:rsidP="00B653B5">
      <w:pPr>
        <w:pStyle w:val="Stlusszabi"/>
        <w:numPr>
          <w:ilvl w:val="0"/>
          <w:numId w:val="2"/>
        </w:numPr>
        <w:ind w:left="567" w:hanging="283"/>
      </w:pPr>
      <w:r>
        <w:t xml:space="preserve">A pályázatot a megfelelő példányszámban és formátumban kell beadni, a pályázó szervezet felelős vezetőjének eredeti aláírásával és a szervezet eredeti pecsétjével hitelesítve. </w:t>
      </w:r>
    </w:p>
    <w:p w:rsidR="00B653B5" w:rsidRPr="00C2216F" w:rsidRDefault="00B653B5" w:rsidP="00B653B5">
      <w:pPr>
        <w:pStyle w:val="Stlusszabi"/>
        <w:numPr>
          <w:ilvl w:val="0"/>
          <w:numId w:val="2"/>
        </w:numPr>
        <w:ind w:left="567" w:hanging="283"/>
      </w:pPr>
      <w:r>
        <w:t xml:space="preserve">A pályázat elkészítéséhez használják a pályáztató szervezet által kiadott, általában az Internetről is letölthető pályázati űrlapot. </w:t>
      </w:r>
      <w:r w:rsidRPr="00C2216F">
        <w:t>A pályázati űrlapon kért adatokat pontosan adják meg. A pályázati űrlap minden rovatát figyelmesen töltsék ki!</w:t>
      </w:r>
    </w:p>
    <w:p w:rsidR="00B653B5" w:rsidRPr="00C2216F" w:rsidRDefault="00B653B5" w:rsidP="00B653B5">
      <w:pPr>
        <w:pStyle w:val="Stlusszabi"/>
        <w:numPr>
          <w:ilvl w:val="0"/>
          <w:numId w:val="2"/>
        </w:numPr>
        <w:ind w:left="567" w:hanging="283"/>
      </w:pPr>
      <w:r w:rsidRPr="00C2216F">
        <w:t>Ügyeljenek a pályázati űrlap által meghatározott terjedelmi korlátok betartására, azokat ne lépjék túl!</w:t>
      </w:r>
    </w:p>
    <w:p w:rsidR="00B653B5" w:rsidRPr="00C2216F" w:rsidRDefault="00B653B5" w:rsidP="00B653B5">
      <w:pPr>
        <w:pStyle w:val="Stlusszabi"/>
        <w:numPr>
          <w:ilvl w:val="0"/>
          <w:numId w:val="2"/>
        </w:numPr>
        <w:ind w:left="567" w:hanging="283"/>
      </w:pPr>
      <w:r w:rsidRPr="00C2216F">
        <w:lastRenderedPageBreak/>
        <w:t xml:space="preserve">Fordítsanak különös figyelmet a beadási határidő betartására. Beadási határidő lehet a beérkezés ideje vagy a postára adás dátuma, ez pályázattípusonként változik, így mindig a pályázati kiírásban foglaltak a mérvadók. </w:t>
      </w:r>
    </w:p>
    <w:p w:rsidR="00B653B5" w:rsidRPr="00C2216F" w:rsidRDefault="00B653B5" w:rsidP="00B653B5">
      <w:pPr>
        <w:pStyle w:val="Stlusszabi"/>
        <w:numPr>
          <w:ilvl w:val="0"/>
          <w:numId w:val="2"/>
        </w:numPr>
        <w:ind w:left="567" w:hanging="283"/>
      </w:pPr>
      <w:r w:rsidRPr="00C2216F">
        <w:t>Lehetséges, hogy a pályázatot nem csak papíron, de elektronikus formátumban is be kell nyújtani, a feldolgozás megkönnyítése végett. Ilyen esetben figyeljenek arra, hogy a papíron és az Interneten beadott pályázat megegyezzen! Eltérés esetén mindenkor a papíron beadott pályázat a mérvadó.</w:t>
      </w:r>
    </w:p>
    <w:p w:rsidR="00B653B5" w:rsidRDefault="00D713D6" w:rsidP="00B653B5">
      <w:pPr>
        <w:pStyle w:val="Stlusszabi"/>
        <w:numPr>
          <w:ilvl w:val="0"/>
          <w:numId w:val="2"/>
        </w:numPr>
        <w:ind w:left="567" w:hanging="283"/>
      </w:pPr>
      <w:r>
        <w:rPr>
          <w:noProof/>
        </w:rPr>
        <w:drawing>
          <wp:anchor distT="0" distB="0" distL="114300" distR="114300" simplePos="0" relativeHeight="251659264" behindDoc="0" locked="0" layoutInCell="1" allowOverlap="1" wp14:anchorId="0B0B3477">
            <wp:simplePos x="0" y="0"/>
            <wp:positionH relativeFrom="margin">
              <wp:posOffset>4443772</wp:posOffset>
            </wp:positionH>
            <wp:positionV relativeFrom="margin">
              <wp:posOffset>2643589</wp:posOffset>
            </wp:positionV>
            <wp:extent cx="1461770" cy="1461770"/>
            <wp:effectExtent l="0" t="0" r="508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770" cy="1461770"/>
                    </a:xfrm>
                    <a:prstGeom prst="rect">
                      <a:avLst/>
                    </a:prstGeom>
                    <a:noFill/>
                    <a:ln>
                      <a:noFill/>
                    </a:ln>
                  </pic:spPr>
                </pic:pic>
              </a:graphicData>
            </a:graphic>
          </wp:anchor>
        </w:drawing>
      </w:r>
      <w:r w:rsidR="00B653B5" w:rsidRPr="00C2216F">
        <w:t>Ha a pályázat nyelve nem magyar (ez a Magyarországon elbírálásra kerülő pályázatok esetében egyre ritkább), akkor az EU valamely hivatalos nyelvén kell beadni, erről szintén egyértelműen rendelkezik az útmutató.</w:t>
      </w:r>
      <w:r w:rsidR="00B653B5">
        <w:t xml:space="preserve"> </w:t>
      </w:r>
    </w:p>
    <w:p w:rsidR="00B653B5" w:rsidRDefault="00B653B5" w:rsidP="00B653B5">
      <w:pPr>
        <w:pStyle w:val="Stlusszabi"/>
        <w:numPr>
          <w:ilvl w:val="0"/>
          <w:numId w:val="2"/>
        </w:numPr>
        <w:ind w:left="567" w:hanging="283"/>
      </w:pPr>
      <w:r>
        <w:t>A költségvetés elkészítésénél ügyeljenek a minimálisan és maximálisan igénylehető összegekre, ne kérjenek se többet, se kevesebbet, mint amennyit indokolt. A költségvetés tervezésekor más megkötésekkel is találkozhatnak (például a személyi költségek vagy az eszközbeszerzésre fordítható összeg maximalizálása), ezeket minden esetben tartsák be.</w:t>
      </w:r>
    </w:p>
    <w:p w:rsidR="00B653B5" w:rsidRPr="00C2216F" w:rsidRDefault="00B653B5" w:rsidP="00B653B5">
      <w:pPr>
        <w:pStyle w:val="Stlusszabi"/>
        <w:numPr>
          <w:ilvl w:val="0"/>
          <w:numId w:val="2"/>
        </w:numPr>
        <w:ind w:left="567" w:hanging="283"/>
      </w:pPr>
      <w:r>
        <w:t>Érdemes többször is ellenőrizni, hogy a költségvetés nem tartalmaz-e számszaki hibát. Akár egy kisebb számítási hiba is a pályázat elutasítását vonhatja maga után!</w:t>
      </w:r>
    </w:p>
    <w:p w:rsidR="00B653B5" w:rsidRDefault="00B653B5" w:rsidP="00B653B5">
      <w:pPr>
        <w:pStyle w:val="Stlusszabi"/>
        <w:numPr>
          <w:ilvl w:val="0"/>
          <w:numId w:val="2"/>
        </w:numPr>
        <w:ind w:left="567" w:hanging="283"/>
      </w:pPr>
      <w:r w:rsidRPr="00C2216F">
        <w:t>A pályázat a regisztráció során kap egy regisztrációs számot, melyre a pályázattal kapcsolatos későbbi kommunikáció során a pályázónak minden esetben hivatkoznia kell.</w:t>
      </w:r>
    </w:p>
    <w:p w:rsidR="00B653B5" w:rsidRPr="00C2216F" w:rsidRDefault="00B653B5" w:rsidP="00B653B5">
      <w:pPr>
        <w:pStyle w:val="Stlusszabi"/>
        <w:numPr>
          <w:ilvl w:val="0"/>
          <w:numId w:val="0"/>
        </w:numPr>
      </w:pPr>
    </w:p>
    <w:p w:rsidR="00B653B5" w:rsidRPr="003D7435" w:rsidRDefault="00B653B5" w:rsidP="00B653B5">
      <w:pPr>
        <w:pStyle w:val="Italic"/>
        <w:spacing w:line="360" w:lineRule="auto"/>
        <w:rPr>
          <w:b/>
          <w:i w:val="0"/>
          <w:iCs/>
          <w:szCs w:val="24"/>
          <w:lang w:val="hu-HU" w:eastAsia="hu-HU"/>
        </w:rPr>
      </w:pPr>
      <w:bookmarkStart w:id="0" w:name="_Toc79551123"/>
      <w:r w:rsidRPr="003D7435">
        <w:rPr>
          <w:b/>
          <w:i w:val="0"/>
          <w:iCs/>
          <w:szCs w:val="24"/>
          <w:lang w:val="hu-HU" w:eastAsia="hu-HU"/>
        </w:rPr>
        <w:t>A pályázat tartalmi részével kapcsolatos tanácsok</w:t>
      </w:r>
      <w:bookmarkEnd w:id="0"/>
      <w:r w:rsidRPr="003D7435">
        <w:rPr>
          <w:b/>
          <w:i w:val="0"/>
          <w:iCs/>
          <w:szCs w:val="24"/>
          <w:lang w:val="hu-HU" w:eastAsia="hu-HU"/>
        </w:rPr>
        <w:t>:</w:t>
      </w:r>
    </w:p>
    <w:p w:rsidR="00B653B5" w:rsidRDefault="00B653B5" w:rsidP="00B653B5">
      <w:pPr>
        <w:pStyle w:val="Stlusszabi"/>
        <w:numPr>
          <w:ilvl w:val="0"/>
          <w:numId w:val="3"/>
        </w:numPr>
        <w:ind w:left="567" w:hanging="283"/>
      </w:pPr>
      <w:r>
        <w:t>Ha két vagy több fél közreműködéséről van szó, a projektben szereplő partnerek dolgozzanak ki egy együttműködési megállapodást. A megállapodás térjen ki a szellemi és egyéb tulajdonjogokra, a feladatok, költségek és kockázatok megosztására. Ajánlatos kinevezni egy projektvezetőt, aki a projekt tartalmi és pénzügyi megvalósításáért felel.</w:t>
      </w:r>
    </w:p>
    <w:p w:rsidR="00B653B5" w:rsidRDefault="00B653B5" w:rsidP="00B653B5">
      <w:pPr>
        <w:pStyle w:val="Stlusszabi"/>
        <w:numPr>
          <w:ilvl w:val="0"/>
          <w:numId w:val="3"/>
        </w:numPr>
        <w:ind w:left="567" w:hanging="283"/>
      </w:pPr>
      <w:r>
        <w:t xml:space="preserve">A projekt céljainak a pályázati felhívásban közzétett célkitűzésekkel összhangban kell lenniük, mindazonáltal túl kell mutatniuk azok általános vonásain. A projekt tartalmára és célcsoportjaira vonatkozó konkrét, mérhető célok megfogalmazásával kell egyértelművé tenniük pályázatuk létjogosultságát, és azt, hogy a támogatás, mint eszköz, miért alkalmas céljaik megvalósítására. </w:t>
      </w:r>
    </w:p>
    <w:p w:rsidR="00B653B5" w:rsidRDefault="00B653B5" w:rsidP="00B653B5">
      <w:pPr>
        <w:pStyle w:val="Stlusszabi"/>
        <w:numPr>
          <w:ilvl w:val="0"/>
          <w:numId w:val="3"/>
        </w:numPr>
        <w:ind w:left="567" w:hanging="283"/>
      </w:pPr>
      <w:r>
        <w:lastRenderedPageBreak/>
        <w:t xml:space="preserve">A költségvetésnek minden esetben összhangban kell lennie a leírt tevékenységekkel, illetve munkatervvel. A költségvetés tervezésénél tartsák szem előtt a költséghatékonyság elvét!  </w:t>
      </w:r>
    </w:p>
    <w:p w:rsidR="00B653B5" w:rsidRDefault="00B653B5" w:rsidP="00B653B5">
      <w:pPr>
        <w:pStyle w:val="Stlusszabi"/>
        <w:numPr>
          <w:ilvl w:val="0"/>
          <w:numId w:val="3"/>
        </w:numPr>
        <w:ind w:left="567" w:hanging="283"/>
      </w:pPr>
      <w:r>
        <w:t>A támogatás a projekt költségeihez való hozzájárulás, és nem fedezi a projekttel kapcsolatban felmerülő valamennyi költséget. A pályázó intézményeknek így megfelelő nagyságú saját forrás biztosítását is vállalniuk kell, amely pályázattípustól függően lehet anyagi vagy természetbeni hozzájárulás.</w:t>
      </w:r>
    </w:p>
    <w:p w:rsidR="007B05FA" w:rsidRPr="00682DD9" w:rsidRDefault="007B05FA" w:rsidP="007B05FA">
      <w:pPr>
        <w:pStyle w:val="Cmsor1"/>
        <w:numPr>
          <w:ilvl w:val="0"/>
          <w:numId w:val="0"/>
        </w:numPr>
        <w:rPr>
          <w:color w:val="5B9BD5" w:themeColor="accent1"/>
          <w:sz w:val="32"/>
        </w:rPr>
      </w:pPr>
      <w:r w:rsidRPr="00682DD9">
        <w:rPr>
          <w:color w:val="5B9BD5" w:themeColor="accent1"/>
          <w:sz w:val="32"/>
        </w:rPr>
        <w:t>OLVASOK-CSELEKSZEM-TAPASZTALOK- TANULOK</w:t>
      </w:r>
    </w:p>
    <w:p w:rsidR="007B05FA" w:rsidRDefault="007B05FA" w:rsidP="007B05FA">
      <w:pPr>
        <w:rPr>
          <w:i/>
        </w:rPr>
      </w:pPr>
    </w:p>
    <w:p w:rsidR="007B05FA" w:rsidRPr="009261BF" w:rsidRDefault="007B05FA" w:rsidP="007B05FA">
      <w:pPr>
        <w:shd w:val="clear" w:color="auto" w:fill="AEAAAA" w:themeFill="background2" w:themeFillShade="BF"/>
        <w:rPr>
          <w:b/>
          <w:i/>
          <w:sz w:val="28"/>
          <w:szCs w:val="28"/>
        </w:rPr>
      </w:pPr>
      <w:r w:rsidRPr="009261BF">
        <w:rPr>
          <w:b/>
          <w:i/>
          <w:sz w:val="28"/>
          <w:szCs w:val="28"/>
        </w:rPr>
        <w:t>Kitől érdemes még tanulni?</w:t>
      </w:r>
    </w:p>
    <w:p w:rsidR="00256C92" w:rsidRDefault="00256C92" w:rsidP="007B05FA">
      <w:pPr>
        <w:rPr>
          <w:i/>
        </w:rPr>
      </w:pPr>
      <w:r>
        <w:rPr>
          <w:i/>
        </w:rPr>
        <w:t>Kozári József (2012): Pályázatírás módszertana</w:t>
      </w:r>
    </w:p>
    <w:p w:rsidR="007B05FA" w:rsidRDefault="00256C92" w:rsidP="007B05FA">
      <w:pPr>
        <w:rPr>
          <w:i/>
        </w:rPr>
      </w:pPr>
      <w:hyperlink r:id="rId14" w:history="1">
        <w:r w:rsidRPr="00A37C00">
          <w:rPr>
            <w:rStyle w:val="Hiperhivatkozs"/>
            <w:i/>
          </w:rPr>
          <w:t>http://www.rgvi.gtk.szie.hu/system/files/upload/course_material/palyazatiras_modszertana.pdf</w:t>
        </w:r>
      </w:hyperlink>
    </w:p>
    <w:p w:rsidR="00256C92" w:rsidRDefault="00256C92" w:rsidP="007B05FA">
      <w:pPr>
        <w:rPr>
          <w:i/>
        </w:rPr>
      </w:pPr>
      <w:bookmarkStart w:id="1" w:name="_GoBack"/>
      <w:bookmarkEnd w:id="1"/>
      <w:r>
        <w:rPr>
          <w:i/>
        </w:rPr>
        <w:t>24 oldalas izgalmas</w:t>
      </w:r>
      <w:r>
        <w:rPr>
          <w:i/>
        </w:rPr>
        <w:t xml:space="preserve"> olvasnivaló </w:t>
      </w:r>
      <w:r>
        <w:rPr>
          <w:i/>
        </w:rPr>
        <w:t>általában pályázatkészítéssel kapcsolatban.</w:t>
      </w:r>
    </w:p>
    <w:p w:rsidR="007B05FA" w:rsidRPr="009261BF" w:rsidRDefault="007B05FA" w:rsidP="007B05FA">
      <w:pPr>
        <w:shd w:val="clear" w:color="auto" w:fill="AEAAAA" w:themeFill="background2" w:themeFillShade="BF"/>
        <w:rPr>
          <w:b/>
          <w:i/>
          <w:sz w:val="28"/>
          <w:szCs w:val="28"/>
        </w:rPr>
      </w:pPr>
      <w:r w:rsidRPr="009261BF">
        <w:rPr>
          <w:b/>
          <w:i/>
          <w:sz w:val="28"/>
          <w:szCs w:val="28"/>
        </w:rPr>
        <w:t>Ellenőrző kérdések a megfelelőséghez:</w:t>
      </w:r>
    </w:p>
    <w:p w:rsidR="007B05FA" w:rsidRDefault="007B05FA" w:rsidP="007B05FA">
      <w:pPr>
        <w:rPr>
          <w:i/>
        </w:rPr>
      </w:pPr>
    </w:p>
    <w:p w:rsidR="007B05FA" w:rsidRDefault="007B05FA" w:rsidP="007B05FA">
      <w:pPr>
        <w:rPr>
          <w:i/>
        </w:rPr>
      </w:pPr>
      <w:r>
        <w:rPr>
          <w:i/>
        </w:rPr>
        <w:t>a, M</w:t>
      </w:r>
      <w:r w:rsidR="003D7435">
        <w:rPr>
          <w:i/>
        </w:rPr>
        <w:t>it jelent a formai ellenőrzés?</w:t>
      </w:r>
    </w:p>
    <w:p w:rsidR="007B05FA" w:rsidRDefault="007B05FA" w:rsidP="007B05FA">
      <w:pPr>
        <w:rPr>
          <w:i/>
        </w:rPr>
      </w:pPr>
      <w:r>
        <w:rPr>
          <w:i/>
        </w:rPr>
        <w:t>b, Mi</w:t>
      </w:r>
      <w:r w:rsidR="003D7435">
        <w:rPr>
          <w:i/>
        </w:rPr>
        <w:t xml:space="preserve"> a különbség a hiánypótolható és a nem hiánypótló formai hiba között?</w:t>
      </w:r>
    </w:p>
    <w:p w:rsidR="003D7435" w:rsidRDefault="003D7435" w:rsidP="007B05FA">
      <w:pPr>
        <w:rPr>
          <w:i/>
        </w:rPr>
      </w:pPr>
      <w:r>
        <w:rPr>
          <w:i/>
        </w:rPr>
        <w:t xml:space="preserve">c, Igaz vagy hamis? </w:t>
      </w:r>
      <w:r w:rsidRPr="003D7435">
        <w:rPr>
          <w:i/>
        </w:rPr>
        <w:t>A támogatás a projekt költségeihez való hozzájárulás, amely fedezi a projekttel kapcsolatban felmerülő valamennyi költséget.</w:t>
      </w:r>
    </w:p>
    <w:p w:rsidR="007B05FA" w:rsidRDefault="007B05FA" w:rsidP="007B05FA">
      <w:pPr>
        <w:ind w:firstLine="567"/>
        <w:rPr>
          <w:i/>
        </w:rPr>
      </w:pPr>
    </w:p>
    <w:p w:rsidR="007B05FA" w:rsidRPr="009261BF" w:rsidRDefault="007B05FA" w:rsidP="007B05FA">
      <w:pPr>
        <w:shd w:val="clear" w:color="auto" w:fill="AEAAAA" w:themeFill="background2" w:themeFillShade="BF"/>
        <w:rPr>
          <w:b/>
          <w:i/>
          <w:sz w:val="28"/>
          <w:szCs w:val="28"/>
        </w:rPr>
      </w:pPr>
      <w:r w:rsidRPr="009261BF">
        <w:rPr>
          <w:b/>
          <w:i/>
          <w:sz w:val="28"/>
          <w:szCs w:val="28"/>
        </w:rPr>
        <w:t xml:space="preserve">Adaptáció a kiválósághoz: </w:t>
      </w:r>
    </w:p>
    <w:p w:rsidR="007B05FA" w:rsidRDefault="007A022C" w:rsidP="007B05FA">
      <w:pPr>
        <w:rPr>
          <w:i/>
        </w:rPr>
      </w:pPr>
      <w:r>
        <w:rPr>
          <w:i/>
        </w:rPr>
        <w:t xml:space="preserve">Keress három különféle pályázati felhívást! Gyűjtsd össze a legjellemzőbb nem </w:t>
      </w:r>
      <w:proofErr w:type="spellStart"/>
      <w:r>
        <w:rPr>
          <w:i/>
        </w:rPr>
        <w:t>hiánypótolható</w:t>
      </w:r>
      <w:proofErr w:type="spellEnd"/>
      <w:r>
        <w:rPr>
          <w:i/>
        </w:rPr>
        <w:t xml:space="preserve"> formai </w:t>
      </w:r>
      <w:proofErr w:type="gramStart"/>
      <w:r>
        <w:rPr>
          <w:i/>
        </w:rPr>
        <w:t>hibát</w:t>
      </w:r>
      <w:proofErr w:type="gramEnd"/>
      <w:r>
        <w:rPr>
          <w:i/>
        </w:rPr>
        <w:t>!</w:t>
      </w:r>
    </w:p>
    <w:p w:rsidR="007B05FA" w:rsidRDefault="007B05FA" w:rsidP="007B05FA">
      <w:pPr>
        <w:pStyle w:val="Stlusszabi"/>
        <w:numPr>
          <w:ilvl w:val="0"/>
          <w:numId w:val="0"/>
        </w:numPr>
        <w:ind w:left="7230" w:hanging="567"/>
      </w:pPr>
    </w:p>
    <w:p w:rsidR="00B653B5" w:rsidRDefault="00B653B5" w:rsidP="00B653B5">
      <w:pPr>
        <w:pStyle w:val="Stlusszabi"/>
        <w:numPr>
          <w:ilvl w:val="0"/>
          <w:numId w:val="0"/>
        </w:numPr>
      </w:pPr>
    </w:p>
    <w:p w:rsidR="00F04E6D" w:rsidRDefault="002174CC" w:rsidP="00B653B5">
      <w:pPr>
        <w:pStyle w:val="Stlusszabi"/>
        <w:numPr>
          <w:ilvl w:val="0"/>
          <w:numId w:val="0"/>
        </w:numPr>
      </w:pPr>
      <w:r w:rsidRPr="002C705A">
        <w:rPr>
          <w:noProof/>
        </w:rPr>
        <w:lastRenderedPageBreak/>
        <w:drawing>
          <wp:inline distT="0" distB="0" distL="0" distR="0" wp14:anchorId="0A1AA3FE" wp14:editId="3B120EE8">
            <wp:extent cx="5758774" cy="32393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240405"/>
                    </a:xfrm>
                    <a:prstGeom prst="rect">
                      <a:avLst/>
                    </a:prstGeom>
                  </pic:spPr>
                </pic:pic>
              </a:graphicData>
            </a:graphic>
          </wp:inline>
        </w:drawing>
      </w:r>
    </w:p>
    <w:sectPr w:rsidR="00F04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D5EDE1C"/>
    <w:lvl w:ilvl="0">
      <w:start w:val="2"/>
      <w:numFmt w:val="bullet"/>
      <w:pStyle w:val="Stlusszabi"/>
      <w:lvlText w:val="-"/>
      <w:lvlJc w:val="left"/>
      <w:pPr>
        <w:tabs>
          <w:tab w:val="num" w:pos="7230"/>
        </w:tabs>
        <w:ind w:left="7230" w:hanging="567"/>
      </w:pPr>
      <w:rPr>
        <w:rFonts w:ascii="Times New Roman" w:hAnsi="Times New Roman"/>
      </w:rPr>
    </w:lvl>
  </w:abstractNum>
  <w:abstractNum w:abstractNumId="1" w15:restartNumberingAfterBreak="0">
    <w:nsid w:val="155E59D3"/>
    <w:multiLevelType w:val="hybridMultilevel"/>
    <w:tmpl w:val="CAC44B8E"/>
    <w:lvl w:ilvl="0" w:tplc="040E0001">
      <w:start w:val="1"/>
      <w:numFmt w:val="bullet"/>
      <w:lvlText w:val=""/>
      <w:lvlJc w:val="left"/>
      <w:pPr>
        <w:ind w:left="7023" w:hanging="360"/>
      </w:pPr>
      <w:rPr>
        <w:rFonts w:ascii="Symbol" w:hAnsi="Symbol" w:hint="default"/>
      </w:rPr>
    </w:lvl>
    <w:lvl w:ilvl="1" w:tplc="040E0003" w:tentative="1">
      <w:start w:val="1"/>
      <w:numFmt w:val="bullet"/>
      <w:lvlText w:val="o"/>
      <w:lvlJc w:val="left"/>
      <w:pPr>
        <w:ind w:left="7743" w:hanging="360"/>
      </w:pPr>
      <w:rPr>
        <w:rFonts w:ascii="Courier New" w:hAnsi="Courier New" w:cs="Courier New" w:hint="default"/>
      </w:rPr>
    </w:lvl>
    <w:lvl w:ilvl="2" w:tplc="040E0005" w:tentative="1">
      <w:start w:val="1"/>
      <w:numFmt w:val="bullet"/>
      <w:lvlText w:val=""/>
      <w:lvlJc w:val="left"/>
      <w:pPr>
        <w:ind w:left="8463" w:hanging="360"/>
      </w:pPr>
      <w:rPr>
        <w:rFonts w:ascii="Wingdings" w:hAnsi="Wingdings" w:hint="default"/>
      </w:rPr>
    </w:lvl>
    <w:lvl w:ilvl="3" w:tplc="040E0001" w:tentative="1">
      <w:start w:val="1"/>
      <w:numFmt w:val="bullet"/>
      <w:lvlText w:val=""/>
      <w:lvlJc w:val="left"/>
      <w:pPr>
        <w:ind w:left="9183" w:hanging="360"/>
      </w:pPr>
      <w:rPr>
        <w:rFonts w:ascii="Symbol" w:hAnsi="Symbol" w:hint="default"/>
      </w:rPr>
    </w:lvl>
    <w:lvl w:ilvl="4" w:tplc="040E0003" w:tentative="1">
      <w:start w:val="1"/>
      <w:numFmt w:val="bullet"/>
      <w:lvlText w:val="o"/>
      <w:lvlJc w:val="left"/>
      <w:pPr>
        <w:ind w:left="9903" w:hanging="360"/>
      </w:pPr>
      <w:rPr>
        <w:rFonts w:ascii="Courier New" w:hAnsi="Courier New" w:cs="Courier New" w:hint="default"/>
      </w:rPr>
    </w:lvl>
    <w:lvl w:ilvl="5" w:tplc="040E0005" w:tentative="1">
      <w:start w:val="1"/>
      <w:numFmt w:val="bullet"/>
      <w:lvlText w:val=""/>
      <w:lvlJc w:val="left"/>
      <w:pPr>
        <w:ind w:left="10623" w:hanging="360"/>
      </w:pPr>
      <w:rPr>
        <w:rFonts w:ascii="Wingdings" w:hAnsi="Wingdings" w:hint="default"/>
      </w:rPr>
    </w:lvl>
    <w:lvl w:ilvl="6" w:tplc="040E0001" w:tentative="1">
      <w:start w:val="1"/>
      <w:numFmt w:val="bullet"/>
      <w:lvlText w:val=""/>
      <w:lvlJc w:val="left"/>
      <w:pPr>
        <w:ind w:left="11343" w:hanging="360"/>
      </w:pPr>
      <w:rPr>
        <w:rFonts w:ascii="Symbol" w:hAnsi="Symbol" w:hint="default"/>
      </w:rPr>
    </w:lvl>
    <w:lvl w:ilvl="7" w:tplc="040E0003" w:tentative="1">
      <w:start w:val="1"/>
      <w:numFmt w:val="bullet"/>
      <w:lvlText w:val="o"/>
      <w:lvlJc w:val="left"/>
      <w:pPr>
        <w:ind w:left="12063" w:hanging="360"/>
      </w:pPr>
      <w:rPr>
        <w:rFonts w:ascii="Courier New" w:hAnsi="Courier New" w:cs="Courier New" w:hint="default"/>
      </w:rPr>
    </w:lvl>
    <w:lvl w:ilvl="8" w:tplc="040E0005" w:tentative="1">
      <w:start w:val="1"/>
      <w:numFmt w:val="bullet"/>
      <w:lvlText w:val=""/>
      <w:lvlJc w:val="left"/>
      <w:pPr>
        <w:ind w:left="12783" w:hanging="360"/>
      </w:pPr>
      <w:rPr>
        <w:rFonts w:ascii="Wingdings" w:hAnsi="Wingdings" w:hint="default"/>
      </w:rPr>
    </w:lvl>
  </w:abstractNum>
  <w:abstractNum w:abstractNumId="2" w15:restartNumberingAfterBreak="0">
    <w:nsid w:val="2532331A"/>
    <w:multiLevelType w:val="multilevel"/>
    <w:tmpl w:val="040E0025"/>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15:restartNumberingAfterBreak="0">
    <w:nsid w:val="7F1358FD"/>
    <w:multiLevelType w:val="hybridMultilevel"/>
    <w:tmpl w:val="3F20132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6C"/>
    <w:rsid w:val="00064AC2"/>
    <w:rsid w:val="00143693"/>
    <w:rsid w:val="002174CC"/>
    <w:rsid w:val="00256C92"/>
    <w:rsid w:val="003C3819"/>
    <w:rsid w:val="003D7435"/>
    <w:rsid w:val="00653447"/>
    <w:rsid w:val="006702CA"/>
    <w:rsid w:val="007A022C"/>
    <w:rsid w:val="007B05FA"/>
    <w:rsid w:val="007C6E5A"/>
    <w:rsid w:val="008F35DC"/>
    <w:rsid w:val="009065D3"/>
    <w:rsid w:val="00AC1485"/>
    <w:rsid w:val="00B569DE"/>
    <w:rsid w:val="00B653B5"/>
    <w:rsid w:val="00C017D7"/>
    <w:rsid w:val="00C0356C"/>
    <w:rsid w:val="00D713D6"/>
    <w:rsid w:val="00F04E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7679-B017-46FA-B5AB-03D5EF85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356C"/>
  </w:style>
  <w:style w:type="paragraph" w:styleId="Cmsor1">
    <w:name w:val="heading 1"/>
    <w:basedOn w:val="Norml"/>
    <w:next w:val="Norml"/>
    <w:link w:val="Cmsor1Char"/>
    <w:qFormat/>
    <w:rsid w:val="007B05FA"/>
    <w:pPr>
      <w:keepNext/>
      <w:numPr>
        <w:numId w:val="4"/>
      </w:numPr>
      <w:tabs>
        <w:tab w:val="left" w:pos="374"/>
      </w:tabs>
      <w:spacing w:before="480" w:after="240" w:line="240" w:lineRule="auto"/>
      <w:outlineLvl w:val="0"/>
    </w:pPr>
    <w:rPr>
      <w:rFonts w:ascii="Times New Roman" w:eastAsia="Times New Roman" w:hAnsi="Times New Roman" w:cs="Times New Roman"/>
      <w:b/>
      <w:lang w:eastAsia="hu-HU"/>
    </w:rPr>
  </w:style>
  <w:style w:type="paragraph" w:styleId="Cmsor2">
    <w:name w:val="heading 2"/>
    <w:basedOn w:val="Norml"/>
    <w:next w:val="Norml"/>
    <w:link w:val="Cmsor2Char"/>
    <w:qFormat/>
    <w:rsid w:val="007B05FA"/>
    <w:pPr>
      <w:keepNext/>
      <w:numPr>
        <w:ilvl w:val="1"/>
        <w:numId w:val="4"/>
      </w:numPr>
      <w:spacing w:before="240" w:after="120" w:line="240" w:lineRule="auto"/>
      <w:jc w:val="both"/>
      <w:outlineLvl w:val="1"/>
    </w:pPr>
    <w:rPr>
      <w:rFonts w:ascii="Times New Roman" w:eastAsia="Times New Roman" w:hAnsi="Times New Roman" w:cs="Times New Roman"/>
      <w:i/>
      <w:lang w:eastAsia="hu-HU"/>
    </w:rPr>
  </w:style>
  <w:style w:type="paragraph" w:styleId="Cmsor3">
    <w:name w:val="heading 3"/>
    <w:basedOn w:val="Norml"/>
    <w:next w:val="Norml"/>
    <w:link w:val="Cmsor3Char"/>
    <w:qFormat/>
    <w:rsid w:val="007B05FA"/>
    <w:pPr>
      <w:keepNext/>
      <w:numPr>
        <w:ilvl w:val="2"/>
        <w:numId w:val="4"/>
      </w:numPr>
      <w:tabs>
        <w:tab w:val="left" w:pos="3402"/>
      </w:tabs>
      <w:spacing w:after="120" w:line="240" w:lineRule="auto"/>
      <w:jc w:val="both"/>
      <w:outlineLvl w:val="2"/>
    </w:pPr>
    <w:rPr>
      <w:rFonts w:ascii="Times New Roman" w:eastAsia="Times New Roman" w:hAnsi="Times New Roman" w:cs="Times New Roman"/>
      <w:lang w:eastAsia="hu-HU"/>
    </w:rPr>
  </w:style>
  <w:style w:type="paragraph" w:styleId="Cmsor4">
    <w:name w:val="heading 4"/>
    <w:basedOn w:val="Norml"/>
    <w:next w:val="Norml"/>
    <w:link w:val="Cmsor4Char"/>
    <w:qFormat/>
    <w:rsid w:val="007B05FA"/>
    <w:pPr>
      <w:keepNext/>
      <w:numPr>
        <w:ilvl w:val="3"/>
        <w:numId w:val="4"/>
      </w:numPr>
      <w:spacing w:after="0" w:line="240" w:lineRule="auto"/>
      <w:ind w:right="3506"/>
      <w:jc w:val="both"/>
      <w:outlineLvl w:val="3"/>
    </w:pPr>
    <w:rPr>
      <w:rFonts w:ascii="Times New Roman" w:eastAsia="Times New Roman" w:hAnsi="Times New Roman" w:cs="Times New Roman"/>
      <w:lang w:eastAsia="hu-HU"/>
    </w:rPr>
  </w:style>
  <w:style w:type="paragraph" w:styleId="Cmsor5">
    <w:name w:val="heading 5"/>
    <w:basedOn w:val="Norml"/>
    <w:next w:val="Norml"/>
    <w:link w:val="Cmsor5Char"/>
    <w:qFormat/>
    <w:rsid w:val="007B05FA"/>
    <w:pPr>
      <w:keepNext/>
      <w:numPr>
        <w:ilvl w:val="4"/>
        <w:numId w:val="4"/>
      </w:numPr>
      <w:spacing w:after="0" w:line="240" w:lineRule="auto"/>
      <w:ind w:right="3081"/>
      <w:jc w:val="both"/>
      <w:outlineLvl w:val="4"/>
    </w:pPr>
    <w:rPr>
      <w:rFonts w:ascii="Times New Roman" w:eastAsia="Times New Roman" w:hAnsi="Times New Roman" w:cs="Times New Roman"/>
      <w:lang w:eastAsia="hu-HU"/>
    </w:rPr>
  </w:style>
  <w:style w:type="paragraph" w:styleId="Cmsor6">
    <w:name w:val="heading 6"/>
    <w:basedOn w:val="Norml"/>
    <w:next w:val="Norml"/>
    <w:link w:val="Cmsor6Char"/>
    <w:qFormat/>
    <w:rsid w:val="007B05FA"/>
    <w:pPr>
      <w:keepNext/>
      <w:numPr>
        <w:ilvl w:val="5"/>
        <w:numId w:val="4"/>
      </w:numPr>
      <w:spacing w:after="0" w:line="240" w:lineRule="auto"/>
      <w:ind w:right="2656"/>
      <w:jc w:val="both"/>
      <w:outlineLvl w:val="5"/>
    </w:pPr>
    <w:rPr>
      <w:rFonts w:ascii="Times New Roman" w:eastAsia="Times New Roman" w:hAnsi="Times New Roman" w:cs="Times New Roman"/>
      <w:lang w:eastAsia="hu-HU"/>
    </w:rPr>
  </w:style>
  <w:style w:type="paragraph" w:styleId="Cmsor7">
    <w:name w:val="heading 7"/>
    <w:basedOn w:val="Norml"/>
    <w:next w:val="Norml"/>
    <w:link w:val="Cmsor7Char"/>
    <w:qFormat/>
    <w:rsid w:val="007B05FA"/>
    <w:pPr>
      <w:numPr>
        <w:ilvl w:val="6"/>
        <w:numId w:val="4"/>
      </w:numPr>
      <w:spacing w:before="240" w:after="60" w:line="240" w:lineRule="auto"/>
      <w:jc w:val="both"/>
      <w:outlineLvl w:val="6"/>
    </w:pPr>
    <w:rPr>
      <w:rFonts w:ascii="Arial" w:eastAsia="Times New Roman" w:hAnsi="Arial" w:cs="Times New Roman"/>
      <w:sz w:val="20"/>
      <w:lang w:eastAsia="hu-HU"/>
    </w:rPr>
  </w:style>
  <w:style w:type="paragraph" w:styleId="Cmsor8">
    <w:name w:val="heading 8"/>
    <w:basedOn w:val="Norml"/>
    <w:next w:val="Norml"/>
    <w:link w:val="Cmsor8Char"/>
    <w:qFormat/>
    <w:rsid w:val="007B05FA"/>
    <w:pPr>
      <w:numPr>
        <w:ilvl w:val="7"/>
        <w:numId w:val="4"/>
      </w:numPr>
      <w:spacing w:before="240" w:after="60" w:line="240" w:lineRule="auto"/>
      <w:jc w:val="both"/>
      <w:outlineLvl w:val="7"/>
    </w:pPr>
    <w:rPr>
      <w:rFonts w:ascii="Arial" w:eastAsia="Times New Roman" w:hAnsi="Arial" w:cs="Times New Roman"/>
      <w:i/>
      <w:sz w:val="20"/>
      <w:lang w:eastAsia="hu-HU"/>
    </w:rPr>
  </w:style>
  <w:style w:type="paragraph" w:styleId="Cmsor9">
    <w:name w:val="heading 9"/>
    <w:basedOn w:val="Norml"/>
    <w:next w:val="Norml"/>
    <w:link w:val="Cmsor9Char"/>
    <w:qFormat/>
    <w:rsid w:val="007B05FA"/>
    <w:pPr>
      <w:numPr>
        <w:ilvl w:val="8"/>
        <w:numId w:val="4"/>
      </w:numPr>
      <w:spacing w:before="240" w:after="60" w:line="240" w:lineRule="auto"/>
      <w:jc w:val="both"/>
      <w:outlineLvl w:val="8"/>
    </w:pPr>
    <w:rPr>
      <w:rFonts w:ascii="Arial" w:eastAsia="Times New Roman" w:hAnsi="Arial" w:cs="Times New Roman"/>
      <w:b/>
      <w:i/>
      <w:sz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szabi">
    <w:name w:val="Stílusszabi"/>
    <w:basedOn w:val="Norml"/>
    <w:rsid w:val="00B653B5"/>
    <w:pPr>
      <w:numPr>
        <w:numId w:val="1"/>
      </w:numPr>
      <w:spacing w:after="0" w:line="360" w:lineRule="auto"/>
      <w:jc w:val="both"/>
    </w:pPr>
    <w:rPr>
      <w:rFonts w:ascii="Times New Roman" w:eastAsia="Times New Roman" w:hAnsi="Times New Roman" w:cs="Times New Roman"/>
      <w:sz w:val="24"/>
      <w:szCs w:val="24"/>
      <w:lang w:eastAsia="hu-HU"/>
    </w:rPr>
  </w:style>
  <w:style w:type="paragraph" w:customStyle="1" w:styleId="Italic">
    <w:name w:val="Italic"/>
    <w:basedOn w:val="Norml"/>
    <w:next w:val="Norml"/>
    <w:rsid w:val="00B653B5"/>
    <w:pPr>
      <w:spacing w:after="0" w:line="240" w:lineRule="auto"/>
      <w:jc w:val="both"/>
    </w:pPr>
    <w:rPr>
      <w:rFonts w:ascii="Times New Roman" w:eastAsia="Times New Roman" w:hAnsi="Times New Roman" w:cs="Times New Roman"/>
      <w:i/>
      <w:sz w:val="24"/>
      <w:szCs w:val="20"/>
      <w:lang w:val="en-GB"/>
    </w:rPr>
  </w:style>
  <w:style w:type="character" w:customStyle="1" w:styleId="Cmsor1Char">
    <w:name w:val="Címsor 1 Char"/>
    <w:basedOn w:val="Bekezdsalapbettpusa"/>
    <w:link w:val="Cmsor1"/>
    <w:rsid w:val="007B05FA"/>
    <w:rPr>
      <w:rFonts w:ascii="Times New Roman" w:eastAsia="Times New Roman" w:hAnsi="Times New Roman" w:cs="Times New Roman"/>
      <w:b/>
      <w:lang w:eastAsia="hu-HU"/>
    </w:rPr>
  </w:style>
  <w:style w:type="character" w:customStyle="1" w:styleId="Cmsor2Char">
    <w:name w:val="Címsor 2 Char"/>
    <w:basedOn w:val="Bekezdsalapbettpusa"/>
    <w:link w:val="Cmsor2"/>
    <w:rsid w:val="007B05FA"/>
    <w:rPr>
      <w:rFonts w:ascii="Times New Roman" w:eastAsia="Times New Roman" w:hAnsi="Times New Roman" w:cs="Times New Roman"/>
      <w:i/>
      <w:lang w:eastAsia="hu-HU"/>
    </w:rPr>
  </w:style>
  <w:style w:type="character" w:customStyle="1" w:styleId="Cmsor3Char">
    <w:name w:val="Címsor 3 Char"/>
    <w:basedOn w:val="Bekezdsalapbettpusa"/>
    <w:link w:val="Cmsor3"/>
    <w:rsid w:val="007B05FA"/>
    <w:rPr>
      <w:rFonts w:ascii="Times New Roman" w:eastAsia="Times New Roman" w:hAnsi="Times New Roman" w:cs="Times New Roman"/>
      <w:lang w:eastAsia="hu-HU"/>
    </w:rPr>
  </w:style>
  <w:style w:type="character" w:customStyle="1" w:styleId="Cmsor4Char">
    <w:name w:val="Címsor 4 Char"/>
    <w:basedOn w:val="Bekezdsalapbettpusa"/>
    <w:link w:val="Cmsor4"/>
    <w:rsid w:val="007B05FA"/>
    <w:rPr>
      <w:rFonts w:ascii="Times New Roman" w:eastAsia="Times New Roman" w:hAnsi="Times New Roman" w:cs="Times New Roman"/>
      <w:lang w:eastAsia="hu-HU"/>
    </w:rPr>
  </w:style>
  <w:style w:type="character" w:customStyle="1" w:styleId="Cmsor5Char">
    <w:name w:val="Címsor 5 Char"/>
    <w:basedOn w:val="Bekezdsalapbettpusa"/>
    <w:link w:val="Cmsor5"/>
    <w:rsid w:val="007B05FA"/>
    <w:rPr>
      <w:rFonts w:ascii="Times New Roman" w:eastAsia="Times New Roman" w:hAnsi="Times New Roman" w:cs="Times New Roman"/>
      <w:lang w:eastAsia="hu-HU"/>
    </w:rPr>
  </w:style>
  <w:style w:type="character" w:customStyle="1" w:styleId="Cmsor6Char">
    <w:name w:val="Címsor 6 Char"/>
    <w:basedOn w:val="Bekezdsalapbettpusa"/>
    <w:link w:val="Cmsor6"/>
    <w:rsid w:val="007B05FA"/>
    <w:rPr>
      <w:rFonts w:ascii="Times New Roman" w:eastAsia="Times New Roman" w:hAnsi="Times New Roman" w:cs="Times New Roman"/>
      <w:lang w:eastAsia="hu-HU"/>
    </w:rPr>
  </w:style>
  <w:style w:type="character" w:customStyle="1" w:styleId="Cmsor7Char">
    <w:name w:val="Címsor 7 Char"/>
    <w:basedOn w:val="Bekezdsalapbettpusa"/>
    <w:link w:val="Cmsor7"/>
    <w:rsid w:val="007B05FA"/>
    <w:rPr>
      <w:rFonts w:ascii="Arial" w:eastAsia="Times New Roman" w:hAnsi="Arial" w:cs="Times New Roman"/>
      <w:sz w:val="20"/>
      <w:lang w:eastAsia="hu-HU"/>
    </w:rPr>
  </w:style>
  <w:style w:type="character" w:customStyle="1" w:styleId="Cmsor8Char">
    <w:name w:val="Címsor 8 Char"/>
    <w:basedOn w:val="Bekezdsalapbettpusa"/>
    <w:link w:val="Cmsor8"/>
    <w:rsid w:val="007B05FA"/>
    <w:rPr>
      <w:rFonts w:ascii="Arial" w:eastAsia="Times New Roman" w:hAnsi="Arial" w:cs="Times New Roman"/>
      <w:i/>
      <w:sz w:val="20"/>
      <w:lang w:eastAsia="hu-HU"/>
    </w:rPr>
  </w:style>
  <w:style w:type="character" w:customStyle="1" w:styleId="Cmsor9Char">
    <w:name w:val="Címsor 9 Char"/>
    <w:basedOn w:val="Bekezdsalapbettpusa"/>
    <w:link w:val="Cmsor9"/>
    <w:rsid w:val="007B05FA"/>
    <w:rPr>
      <w:rFonts w:ascii="Arial" w:eastAsia="Times New Roman" w:hAnsi="Arial" w:cs="Times New Roman"/>
      <w:b/>
      <w:i/>
      <w:sz w:val="18"/>
      <w:lang w:eastAsia="hu-HU"/>
    </w:rPr>
  </w:style>
  <w:style w:type="table" w:styleId="Rcsostblzat">
    <w:name w:val="Table Grid"/>
    <w:basedOn w:val="Normltblzat"/>
    <w:uiPriority w:val="39"/>
    <w:rsid w:val="007B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4369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5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8566">
      <w:bodyDiv w:val="1"/>
      <w:marLeft w:val="0"/>
      <w:marRight w:val="0"/>
      <w:marTop w:val="0"/>
      <w:marBottom w:val="0"/>
      <w:divBdr>
        <w:top w:val="none" w:sz="0" w:space="0" w:color="auto"/>
        <w:left w:val="none" w:sz="0" w:space="0" w:color="auto"/>
        <w:bottom w:val="none" w:sz="0" w:space="0" w:color="auto"/>
        <w:right w:val="none" w:sz="0" w:space="0" w:color="auto"/>
      </w:divBdr>
      <w:divsChild>
        <w:div w:id="728571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rgvi.gtk.szie.hu/system/files/upload/course_material/palyazatiras_modszertana.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FEDF52-C578-47B6-BFCF-E830AC565A29}"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hu-HU"/>
        </a:p>
      </dgm:t>
    </dgm:pt>
    <dgm:pt modelId="{C8D3E4F7-99E5-4B4B-8C96-BE8D16B750E5}">
      <dgm:prSet phldrT="[Szöveg]"/>
      <dgm:spPr/>
      <dgm:t>
        <a:bodyPr/>
        <a:lstStyle/>
        <a:p>
          <a:pPr algn="ctr"/>
          <a:r>
            <a:rPr lang="hu-HU"/>
            <a:t>Formai hibák</a:t>
          </a:r>
        </a:p>
      </dgm:t>
    </dgm:pt>
    <dgm:pt modelId="{42A0CBDE-E4DA-47C5-B127-F37584F7245B}" type="parTrans" cxnId="{134FF7E4-F6A1-4F1E-AC30-4AEB462C9FB8}">
      <dgm:prSet/>
      <dgm:spPr/>
      <dgm:t>
        <a:bodyPr/>
        <a:lstStyle/>
        <a:p>
          <a:pPr algn="ctr"/>
          <a:endParaRPr lang="hu-HU"/>
        </a:p>
      </dgm:t>
    </dgm:pt>
    <dgm:pt modelId="{3A47DBD8-F1C1-46C7-9C45-DA456A26D4CC}" type="sibTrans" cxnId="{134FF7E4-F6A1-4F1E-AC30-4AEB462C9FB8}">
      <dgm:prSet/>
      <dgm:spPr/>
      <dgm:t>
        <a:bodyPr/>
        <a:lstStyle/>
        <a:p>
          <a:pPr algn="ctr"/>
          <a:endParaRPr lang="hu-HU"/>
        </a:p>
      </dgm:t>
    </dgm:pt>
    <dgm:pt modelId="{5BF44439-F62B-4855-81DA-41F06D2F2CD7}">
      <dgm:prSet phldrT="[Szöveg]"/>
      <dgm:spPr/>
      <dgm:t>
        <a:bodyPr/>
        <a:lstStyle/>
        <a:p>
          <a:pPr algn="ctr"/>
          <a:r>
            <a:rPr lang="hu-HU"/>
            <a:t>NEM hiánypótolható</a:t>
          </a:r>
        </a:p>
      </dgm:t>
    </dgm:pt>
    <dgm:pt modelId="{AD0549BD-3BF5-415F-9385-78F15C46B903}" type="parTrans" cxnId="{C94D1281-B1FF-4930-A7E4-DF8160B3BC4D}">
      <dgm:prSet/>
      <dgm:spPr/>
      <dgm:t>
        <a:bodyPr/>
        <a:lstStyle/>
        <a:p>
          <a:pPr algn="ctr"/>
          <a:endParaRPr lang="hu-HU"/>
        </a:p>
      </dgm:t>
    </dgm:pt>
    <dgm:pt modelId="{EF44FBAB-B10C-4D31-8A9C-F6104C9E0E5A}" type="sibTrans" cxnId="{C94D1281-B1FF-4930-A7E4-DF8160B3BC4D}">
      <dgm:prSet/>
      <dgm:spPr/>
      <dgm:t>
        <a:bodyPr/>
        <a:lstStyle/>
        <a:p>
          <a:pPr algn="ctr"/>
          <a:endParaRPr lang="hu-HU"/>
        </a:p>
      </dgm:t>
    </dgm:pt>
    <dgm:pt modelId="{25FD0761-B614-4E0B-80FA-1B5DF8B31D98}">
      <dgm:prSet phldrT="[Szöveg]"/>
      <dgm:spPr/>
      <dgm:t>
        <a:bodyPr/>
        <a:lstStyle/>
        <a:p>
          <a:pPr algn="ctr"/>
          <a:r>
            <a:rPr lang="hu-HU"/>
            <a:t>Hiánypótolható</a:t>
          </a:r>
        </a:p>
      </dgm:t>
    </dgm:pt>
    <dgm:pt modelId="{5F3B7094-5252-467E-BF8F-7107BB49E90F}" type="parTrans" cxnId="{8FC97CFA-5FD9-4CF8-BFD7-B9830B26C0FC}">
      <dgm:prSet/>
      <dgm:spPr/>
      <dgm:t>
        <a:bodyPr/>
        <a:lstStyle/>
        <a:p>
          <a:pPr algn="ctr"/>
          <a:endParaRPr lang="hu-HU"/>
        </a:p>
      </dgm:t>
    </dgm:pt>
    <dgm:pt modelId="{E5FC8AD3-F992-41FB-BCFB-E879249AE944}" type="sibTrans" cxnId="{8FC97CFA-5FD9-4CF8-BFD7-B9830B26C0FC}">
      <dgm:prSet/>
      <dgm:spPr/>
      <dgm:t>
        <a:bodyPr/>
        <a:lstStyle/>
        <a:p>
          <a:pPr algn="ctr"/>
          <a:endParaRPr lang="hu-HU"/>
        </a:p>
      </dgm:t>
    </dgm:pt>
    <dgm:pt modelId="{F74D6396-CFDA-48A9-841F-C06FBF5CCC50}" type="pres">
      <dgm:prSet presAssocID="{05FEDF52-C578-47B6-BFCF-E830AC565A29}" presName="diagram" presStyleCnt="0">
        <dgm:presLayoutVars>
          <dgm:chPref val="1"/>
          <dgm:dir/>
          <dgm:animOne val="branch"/>
          <dgm:animLvl val="lvl"/>
          <dgm:resizeHandles val="exact"/>
        </dgm:presLayoutVars>
      </dgm:prSet>
      <dgm:spPr/>
      <dgm:t>
        <a:bodyPr/>
        <a:lstStyle/>
        <a:p>
          <a:endParaRPr lang="hu-HU"/>
        </a:p>
      </dgm:t>
    </dgm:pt>
    <dgm:pt modelId="{B1819ECD-0BE9-4602-9AE9-5FD92EE42E81}" type="pres">
      <dgm:prSet presAssocID="{C8D3E4F7-99E5-4B4B-8C96-BE8D16B750E5}" presName="root1" presStyleCnt="0"/>
      <dgm:spPr/>
    </dgm:pt>
    <dgm:pt modelId="{21A4CC8B-B483-40A1-AF33-72311F7FBC67}" type="pres">
      <dgm:prSet presAssocID="{C8D3E4F7-99E5-4B4B-8C96-BE8D16B750E5}" presName="LevelOneTextNode" presStyleLbl="node0" presStyleIdx="0" presStyleCnt="1">
        <dgm:presLayoutVars>
          <dgm:chPref val="3"/>
        </dgm:presLayoutVars>
      </dgm:prSet>
      <dgm:spPr/>
      <dgm:t>
        <a:bodyPr/>
        <a:lstStyle/>
        <a:p>
          <a:endParaRPr lang="hu-HU"/>
        </a:p>
      </dgm:t>
    </dgm:pt>
    <dgm:pt modelId="{E57A5A9D-91B9-4334-A880-2E94FEAD23C4}" type="pres">
      <dgm:prSet presAssocID="{C8D3E4F7-99E5-4B4B-8C96-BE8D16B750E5}" presName="level2hierChild" presStyleCnt="0"/>
      <dgm:spPr/>
    </dgm:pt>
    <dgm:pt modelId="{2AA95548-A472-4A27-A9DE-2AACD379224C}" type="pres">
      <dgm:prSet presAssocID="{AD0549BD-3BF5-415F-9385-78F15C46B903}" presName="conn2-1" presStyleLbl="parChTrans1D2" presStyleIdx="0" presStyleCnt="2"/>
      <dgm:spPr/>
      <dgm:t>
        <a:bodyPr/>
        <a:lstStyle/>
        <a:p>
          <a:endParaRPr lang="hu-HU"/>
        </a:p>
      </dgm:t>
    </dgm:pt>
    <dgm:pt modelId="{3888F89F-52FC-4A4F-97FB-E3C3342BC76A}" type="pres">
      <dgm:prSet presAssocID="{AD0549BD-3BF5-415F-9385-78F15C46B903}" presName="connTx" presStyleLbl="parChTrans1D2" presStyleIdx="0" presStyleCnt="2"/>
      <dgm:spPr/>
      <dgm:t>
        <a:bodyPr/>
        <a:lstStyle/>
        <a:p>
          <a:endParaRPr lang="hu-HU"/>
        </a:p>
      </dgm:t>
    </dgm:pt>
    <dgm:pt modelId="{94339910-67AB-4868-A3DA-E11A49E5CCB5}" type="pres">
      <dgm:prSet presAssocID="{5BF44439-F62B-4855-81DA-41F06D2F2CD7}" presName="root2" presStyleCnt="0"/>
      <dgm:spPr/>
    </dgm:pt>
    <dgm:pt modelId="{D42155BB-D160-4507-8748-13710A4594BA}" type="pres">
      <dgm:prSet presAssocID="{5BF44439-F62B-4855-81DA-41F06D2F2CD7}" presName="LevelTwoTextNode" presStyleLbl="node2" presStyleIdx="0" presStyleCnt="2">
        <dgm:presLayoutVars>
          <dgm:chPref val="3"/>
        </dgm:presLayoutVars>
      </dgm:prSet>
      <dgm:spPr/>
      <dgm:t>
        <a:bodyPr/>
        <a:lstStyle/>
        <a:p>
          <a:endParaRPr lang="hu-HU"/>
        </a:p>
      </dgm:t>
    </dgm:pt>
    <dgm:pt modelId="{C013484A-F47D-4DFB-B6E2-1A8E878FDBDE}" type="pres">
      <dgm:prSet presAssocID="{5BF44439-F62B-4855-81DA-41F06D2F2CD7}" presName="level3hierChild" presStyleCnt="0"/>
      <dgm:spPr/>
    </dgm:pt>
    <dgm:pt modelId="{30AD289D-FF8C-4E08-98ED-C5CA153F7DD7}" type="pres">
      <dgm:prSet presAssocID="{5F3B7094-5252-467E-BF8F-7107BB49E90F}" presName="conn2-1" presStyleLbl="parChTrans1D2" presStyleIdx="1" presStyleCnt="2"/>
      <dgm:spPr/>
      <dgm:t>
        <a:bodyPr/>
        <a:lstStyle/>
        <a:p>
          <a:endParaRPr lang="hu-HU"/>
        </a:p>
      </dgm:t>
    </dgm:pt>
    <dgm:pt modelId="{9B17173B-3401-4B76-9208-1CC85E02ED70}" type="pres">
      <dgm:prSet presAssocID="{5F3B7094-5252-467E-BF8F-7107BB49E90F}" presName="connTx" presStyleLbl="parChTrans1D2" presStyleIdx="1" presStyleCnt="2"/>
      <dgm:spPr/>
      <dgm:t>
        <a:bodyPr/>
        <a:lstStyle/>
        <a:p>
          <a:endParaRPr lang="hu-HU"/>
        </a:p>
      </dgm:t>
    </dgm:pt>
    <dgm:pt modelId="{1A66B37C-7109-4189-B918-49804F5B5506}" type="pres">
      <dgm:prSet presAssocID="{25FD0761-B614-4E0B-80FA-1B5DF8B31D98}" presName="root2" presStyleCnt="0"/>
      <dgm:spPr/>
    </dgm:pt>
    <dgm:pt modelId="{46BDFF80-76A3-442E-AC08-3EDFF158D068}" type="pres">
      <dgm:prSet presAssocID="{25FD0761-B614-4E0B-80FA-1B5DF8B31D98}" presName="LevelTwoTextNode" presStyleLbl="node2" presStyleIdx="1" presStyleCnt="2">
        <dgm:presLayoutVars>
          <dgm:chPref val="3"/>
        </dgm:presLayoutVars>
      </dgm:prSet>
      <dgm:spPr/>
      <dgm:t>
        <a:bodyPr/>
        <a:lstStyle/>
        <a:p>
          <a:endParaRPr lang="hu-HU"/>
        </a:p>
      </dgm:t>
    </dgm:pt>
    <dgm:pt modelId="{0899EE8D-9C01-414D-8591-627B63D92F5D}" type="pres">
      <dgm:prSet presAssocID="{25FD0761-B614-4E0B-80FA-1B5DF8B31D98}" presName="level3hierChild" presStyleCnt="0"/>
      <dgm:spPr/>
    </dgm:pt>
  </dgm:ptLst>
  <dgm:cxnLst>
    <dgm:cxn modelId="{4BA034C6-5232-488F-8DB7-066117835B55}" type="presOf" srcId="{AD0549BD-3BF5-415F-9385-78F15C46B903}" destId="{3888F89F-52FC-4A4F-97FB-E3C3342BC76A}" srcOrd="1" destOrd="0" presId="urn:microsoft.com/office/officeart/2005/8/layout/hierarchy2"/>
    <dgm:cxn modelId="{8FC97CFA-5FD9-4CF8-BFD7-B9830B26C0FC}" srcId="{C8D3E4F7-99E5-4B4B-8C96-BE8D16B750E5}" destId="{25FD0761-B614-4E0B-80FA-1B5DF8B31D98}" srcOrd="1" destOrd="0" parTransId="{5F3B7094-5252-467E-BF8F-7107BB49E90F}" sibTransId="{E5FC8AD3-F992-41FB-BCFB-E879249AE944}"/>
    <dgm:cxn modelId="{13E5E6DA-609F-48D8-8280-3EA9DAFCCE44}" type="presOf" srcId="{5F3B7094-5252-467E-BF8F-7107BB49E90F}" destId="{9B17173B-3401-4B76-9208-1CC85E02ED70}" srcOrd="1" destOrd="0" presId="urn:microsoft.com/office/officeart/2005/8/layout/hierarchy2"/>
    <dgm:cxn modelId="{8A09C5DF-D4AA-43B9-91E3-0D9BE3CC3E9E}" type="presOf" srcId="{C8D3E4F7-99E5-4B4B-8C96-BE8D16B750E5}" destId="{21A4CC8B-B483-40A1-AF33-72311F7FBC67}" srcOrd="0" destOrd="0" presId="urn:microsoft.com/office/officeart/2005/8/layout/hierarchy2"/>
    <dgm:cxn modelId="{90D6F5EF-476E-4E41-BC16-0EF2B1C569E4}" type="presOf" srcId="{5BF44439-F62B-4855-81DA-41F06D2F2CD7}" destId="{D42155BB-D160-4507-8748-13710A4594BA}" srcOrd="0" destOrd="0" presId="urn:microsoft.com/office/officeart/2005/8/layout/hierarchy2"/>
    <dgm:cxn modelId="{134FF7E4-F6A1-4F1E-AC30-4AEB462C9FB8}" srcId="{05FEDF52-C578-47B6-BFCF-E830AC565A29}" destId="{C8D3E4F7-99E5-4B4B-8C96-BE8D16B750E5}" srcOrd="0" destOrd="0" parTransId="{42A0CBDE-E4DA-47C5-B127-F37584F7245B}" sibTransId="{3A47DBD8-F1C1-46C7-9C45-DA456A26D4CC}"/>
    <dgm:cxn modelId="{065A3148-44B2-4AD6-BD3F-F211588FC68B}" type="presOf" srcId="{25FD0761-B614-4E0B-80FA-1B5DF8B31D98}" destId="{46BDFF80-76A3-442E-AC08-3EDFF158D068}" srcOrd="0" destOrd="0" presId="urn:microsoft.com/office/officeart/2005/8/layout/hierarchy2"/>
    <dgm:cxn modelId="{5F0F6A00-2F82-4157-BBDF-2C34886A2B69}" type="presOf" srcId="{5F3B7094-5252-467E-BF8F-7107BB49E90F}" destId="{30AD289D-FF8C-4E08-98ED-C5CA153F7DD7}" srcOrd="0" destOrd="0" presId="urn:microsoft.com/office/officeart/2005/8/layout/hierarchy2"/>
    <dgm:cxn modelId="{85601EAF-DBA1-4FD8-B6F6-5CCADF7C141F}" type="presOf" srcId="{05FEDF52-C578-47B6-BFCF-E830AC565A29}" destId="{F74D6396-CFDA-48A9-841F-C06FBF5CCC50}" srcOrd="0" destOrd="0" presId="urn:microsoft.com/office/officeart/2005/8/layout/hierarchy2"/>
    <dgm:cxn modelId="{C94D1281-B1FF-4930-A7E4-DF8160B3BC4D}" srcId="{C8D3E4F7-99E5-4B4B-8C96-BE8D16B750E5}" destId="{5BF44439-F62B-4855-81DA-41F06D2F2CD7}" srcOrd="0" destOrd="0" parTransId="{AD0549BD-3BF5-415F-9385-78F15C46B903}" sibTransId="{EF44FBAB-B10C-4D31-8A9C-F6104C9E0E5A}"/>
    <dgm:cxn modelId="{2D74DFA8-6549-4735-8FF2-9DA553F0069C}" type="presOf" srcId="{AD0549BD-3BF5-415F-9385-78F15C46B903}" destId="{2AA95548-A472-4A27-A9DE-2AACD379224C}" srcOrd="0" destOrd="0" presId="urn:microsoft.com/office/officeart/2005/8/layout/hierarchy2"/>
    <dgm:cxn modelId="{E7137909-FF55-43D2-A2BC-AC040CF2593E}" type="presParOf" srcId="{F74D6396-CFDA-48A9-841F-C06FBF5CCC50}" destId="{B1819ECD-0BE9-4602-9AE9-5FD92EE42E81}" srcOrd="0" destOrd="0" presId="urn:microsoft.com/office/officeart/2005/8/layout/hierarchy2"/>
    <dgm:cxn modelId="{39F7638D-3B11-43C1-A629-2281F4741883}" type="presParOf" srcId="{B1819ECD-0BE9-4602-9AE9-5FD92EE42E81}" destId="{21A4CC8B-B483-40A1-AF33-72311F7FBC67}" srcOrd="0" destOrd="0" presId="urn:microsoft.com/office/officeart/2005/8/layout/hierarchy2"/>
    <dgm:cxn modelId="{7E4E44F7-C2BD-42C0-B410-7167E74323B2}" type="presParOf" srcId="{B1819ECD-0BE9-4602-9AE9-5FD92EE42E81}" destId="{E57A5A9D-91B9-4334-A880-2E94FEAD23C4}" srcOrd="1" destOrd="0" presId="urn:microsoft.com/office/officeart/2005/8/layout/hierarchy2"/>
    <dgm:cxn modelId="{5ECCCA1F-705F-4ABE-9025-A19C55787C16}" type="presParOf" srcId="{E57A5A9D-91B9-4334-A880-2E94FEAD23C4}" destId="{2AA95548-A472-4A27-A9DE-2AACD379224C}" srcOrd="0" destOrd="0" presId="urn:microsoft.com/office/officeart/2005/8/layout/hierarchy2"/>
    <dgm:cxn modelId="{D53EA2F0-8BAF-46B6-82C2-FA78C32BF0FA}" type="presParOf" srcId="{2AA95548-A472-4A27-A9DE-2AACD379224C}" destId="{3888F89F-52FC-4A4F-97FB-E3C3342BC76A}" srcOrd="0" destOrd="0" presId="urn:microsoft.com/office/officeart/2005/8/layout/hierarchy2"/>
    <dgm:cxn modelId="{F8FC8244-30E7-46BB-A00C-CB10849BF9A5}" type="presParOf" srcId="{E57A5A9D-91B9-4334-A880-2E94FEAD23C4}" destId="{94339910-67AB-4868-A3DA-E11A49E5CCB5}" srcOrd="1" destOrd="0" presId="urn:microsoft.com/office/officeart/2005/8/layout/hierarchy2"/>
    <dgm:cxn modelId="{22E31C3B-BE42-433A-98F5-395557ADFC63}" type="presParOf" srcId="{94339910-67AB-4868-A3DA-E11A49E5CCB5}" destId="{D42155BB-D160-4507-8748-13710A4594BA}" srcOrd="0" destOrd="0" presId="urn:microsoft.com/office/officeart/2005/8/layout/hierarchy2"/>
    <dgm:cxn modelId="{B2EAB9CD-D7E5-4A3D-95DD-B1599D4057AA}" type="presParOf" srcId="{94339910-67AB-4868-A3DA-E11A49E5CCB5}" destId="{C013484A-F47D-4DFB-B6E2-1A8E878FDBDE}" srcOrd="1" destOrd="0" presId="urn:microsoft.com/office/officeart/2005/8/layout/hierarchy2"/>
    <dgm:cxn modelId="{832A8028-3AD8-4EB3-BED1-05426B848370}" type="presParOf" srcId="{E57A5A9D-91B9-4334-A880-2E94FEAD23C4}" destId="{30AD289D-FF8C-4E08-98ED-C5CA153F7DD7}" srcOrd="2" destOrd="0" presId="urn:microsoft.com/office/officeart/2005/8/layout/hierarchy2"/>
    <dgm:cxn modelId="{508C97CF-DE79-44D1-9862-B7B35D4AFA0C}" type="presParOf" srcId="{30AD289D-FF8C-4E08-98ED-C5CA153F7DD7}" destId="{9B17173B-3401-4B76-9208-1CC85E02ED70}" srcOrd="0" destOrd="0" presId="urn:microsoft.com/office/officeart/2005/8/layout/hierarchy2"/>
    <dgm:cxn modelId="{7D50FE64-2026-4195-91B9-D664269802FE}" type="presParOf" srcId="{E57A5A9D-91B9-4334-A880-2E94FEAD23C4}" destId="{1A66B37C-7109-4189-B918-49804F5B5506}" srcOrd="3" destOrd="0" presId="urn:microsoft.com/office/officeart/2005/8/layout/hierarchy2"/>
    <dgm:cxn modelId="{3D6E4070-F997-4341-8D06-22E9509DE2DE}" type="presParOf" srcId="{1A66B37C-7109-4189-B918-49804F5B5506}" destId="{46BDFF80-76A3-442E-AC08-3EDFF158D068}" srcOrd="0" destOrd="0" presId="urn:microsoft.com/office/officeart/2005/8/layout/hierarchy2"/>
    <dgm:cxn modelId="{8BB839B6-A8FF-42C9-B7BB-9F4FF3A01901}" type="presParOf" srcId="{1A66B37C-7109-4189-B918-49804F5B5506}" destId="{0899EE8D-9C01-414D-8591-627B63D92F5D}"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4CC8B-B483-40A1-AF33-72311F7FBC67}">
      <dsp:nvSpPr>
        <dsp:cNvPr id="0" name=""/>
        <dsp:cNvSpPr/>
      </dsp:nvSpPr>
      <dsp:spPr>
        <a:xfrm>
          <a:off x="1270" y="719480"/>
          <a:ext cx="1229383" cy="6146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kern="1200"/>
            <a:t>Formai hibák</a:t>
          </a:r>
        </a:p>
      </dsp:txBody>
      <dsp:txXfrm>
        <a:off x="19274" y="737484"/>
        <a:ext cx="1193375" cy="578683"/>
      </dsp:txXfrm>
    </dsp:sp>
    <dsp:sp modelId="{2AA95548-A472-4A27-A9DE-2AACD379224C}">
      <dsp:nvSpPr>
        <dsp:cNvPr id="0" name=""/>
        <dsp:cNvSpPr/>
      </dsp:nvSpPr>
      <dsp:spPr>
        <a:xfrm rot="19457599">
          <a:off x="1173732" y="823163"/>
          <a:ext cx="605596" cy="53876"/>
        </a:xfrm>
        <a:custGeom>
          <a:avLst/>
          <a:gdLst/>
          <a:ahLst/>
          <a:cxnLst/>
          <a:rect l="0" t="0" r="0" b="0"/>
          <a:pathLst>
            <a:path>
              <a:moveTo>
                <a:pt x="0" y="26938"/>
              </a:moveTo>
              <a:lnTo>
                <a:pt x="605596" y="2693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461391" y="834962"/>
        <a:ext cx="30279" cy="30279"/>
      </dsp:txXfrm>
    </dsp:sp>
    <dsp:sp modelId="{D42155BB-D160-4507-8748-13710A4594BA}">
      <dsp:nvSpPr>
        <dsp:cNvPr id="0" name=""/>
        <dsp:cNvSpPr/>
      </dsp:nvSpPr>
      <dsp:spPr>
        <a:xfrm>
          <a:off x="1722407" y="366032"/>
          <a:ext cx="1229383" cy="61469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kern="1200"/>
            <a:t>NEM hiánypótolható</a:t>
          </a:r>
        </a:p>
      </dsp:txBody>
      <dsp:txXfrm>
        <a:off x="1740411" y="384036"/>
        <a:ext cx="1193375" cy="578683"/>
      </dsp:txXfrm>
    </dsp:sp>
    <dsp:sp modelId="{30AD289D-FF8C-4E08-98ED-C5CA153F7DD7}">
      <dsp:nvSpPr>
        <dsp:cNvPr id="0" name=""/>
        <dsp:cNvSpPr/>
      </dsp:nvSpPr>
      <dsp:spPr>
        <a:xfrm rot="2142401">
          <a:off x="1173732" y="1176611"/>
          <a:ext cx="605596" cy="53876"/>
        </a:xfrm>
        <a:custGeom>
          <a:avLst/>
          <a:gdLst/>
          <a:ahLst/>
          <a:cxnLst/>
          <a:rect l="0" t="0" r="0" b="0"/>
          <a:pathLst>
            <a:path>
              <a:moveTo>
                <a:pt x="0" y="26938"/>
              </a:moveTo>
              <a:lnTo>
                <a:pt x="605596" y="2693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1461391" y="1188409"/>
        <a:ext cx="30279" cy="30279"/>
      </dsp:txXfrm>
    </dsp:sp>
    <dsp:sp modelId="{46BDFF80-76A3-442E-AC08-3EDFF158D068}">
      <dsp:nvSpPr>
        <dsp:cNvPr id="0" name=""/>
        <dsp:cNvSpPr/>
      </dsp:nvSpPr>
      <dsp:spPr>
        <a:xfrm>
          <a:off x="1722407" y="1072927"/>
          <a:ext cx="1229383" cy="61469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kern="1200"/>
            <a:t>Hiánypótolható</a:t>
          </a:r>
        </a:p>
      </dsp:txBody>
      <dsp:txXfrm>
        <a:off x="1740411" y="1090931"/>
        <a:ext cx="1193375" cy="578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822</Words>
  <Characters>5679</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Dr. Imreh-Tóth</dc:creator>
  <cp:keywords/>
  <dc:description/>
  <cp:lastModifiedBy>Mónika Dr. Imreh-Tóth</cp:lastModifiedBy>
  <cp:revision>4</cp:revision>
  <dcterms:created xsi:type="dcterms:W3CDTF">2019-03-25T14:01:00Z</dcterms:created>
  <dcterms:modified xsi:type="dcterms:W3CDTF">2019-04-08T13:56:00Z</dcterms:modified>
</cp:coreProperties>
</file>