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FA" w:rsidRDefault="00495CFA" w:rsidP="00495CFA">
      <w:pPr>
        <w:rPr>
          <w:b/>
        </w:rPr>
      </w:pPr>
    </w:p>
    <w:tbl>
      <w:tblPr>
        <w:tblStyle w:val="Rcsostblzat"/>
        <w:tblW w:w="0" w:type="auto"/>
        <w:tblInd w:w="10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5CFA" w:rsidTr="0014589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95CFA" w:rsidRDefault="00495CFA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>
                  <wp:extent cx="762000" cy="1133475"/>
                  <wp:effectExtent l="0" t="0" r="0" b="9525"/>
                  <wp:docPr id="3" name="Kép 3" descr="http://www.eco.u-szeged.hu/site/upload/2015/03/imreh_szabolcs1_80x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co.u-szeged.hu/site/upload/2015/03/imreh_szabolcs1_80x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CFA" w:rsidRDefault="00495CFA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95CFA" w:rsidRDefault="00495CFA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819150" cy="819150"/>
                  <wp:effectExtent l="0" t="0" r="0" b="0"/>
                  <wp:docPr id="2" name="Kép 2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CFA" w:rsidRDefault="00495CFA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12-15 perc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95CFA" w:rsidRDefault="00495CFA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6B5795">
              <w:rPr>
                <w:rFonts w:ascii="Lucida Sans Unicode" w:hAnsi="Lucida Sans Unicode" w:cs="Lucida Sans Unicode"/>
                <w:sz w:val="18"/>
                <w:szCs w:val="18"/>
              </w:rPr>
              <w:t>ottó:</w:t>
            </w:r>
          </w:p>
          <w:p w:rsidR="006B5795" w:rsidRPr="006B5795" w:rsidRDefault="006B5795" w:rsidP="006B5795">
            <w:pPr>
              <w:pStyle w:val="NormlWeb"/>
              <w:rPr>
                <w:rFonts w:ascii="Lucida Sans Unicode" w:eastAsiaTheme="minorHAnsi" w:hAnsi="Lucida Sans Unicode" w:cs="Lucida Sans Unicode"/>
                <w:i/>
                <w:sz w:val="18"/>
                <w:szCs w:val="18"/>
                <w:lang w:eastAsia="en-US"/>
              </w:rPr>
            </w:pPr>
            <w:r w:rsidRPr="006B5795">
              <w:rPr>
                <w:rFonts w:ascii="Lucida Sans Unicode" w:eastAsiaTheme="minorHAnsi" w:hAnsi="Lucida Sans Unicode" w:cs="Lucida Sans Unicode"/>
                <w:i/>
                <w:sz w:val="18"/>
                <w:szCs w:val="18"/>
                <w:lang w:eastAsia="en-US"/>
              </w:rPr>
              <w:t>„Ha a lehetőség nem kopogtat be hozzád, csinálj magadnak egy ajtót."</w:t>
            </w:r>
          </w:p>
          <w:p w:rsidR="006B5795" w:rsidRPr="006B5795" w:rsidRDefault="006B5795" w:rsidP="006B5795">
            <w:pPr>
              <w:pStyle w:val="NormlWeb"/>
              <w:jc w:val="right"/>
              <w:rPr>
                <w:rFonts w:ascii="Lucida Sans Unicode" w:eastAsiaTheme="minorHAnsi" w:hAnsi="Lucida Sans Unicode" w:cs="Lucida Sans Unicode"/>
                <w:sz w:val="18"/>
                <w:szCs w:val="18"/>
                <w:lang w:eastAsia="en-US"/>
              </w:rPr>
            </w:pPr>
            <w:r w:rsidRPr="006B5795">
              <w:rPr>
                <w:rFonts w:ascii="Lucida Sans Unicode" w:eastAsiaTheme="minorHAnsi" w:hAnsi="Lucida Sans Unicode" w:cs="Lucida Sans Unicode"/>
                <w:sz w:val="18"/>
                <w:szCs w:val="18"/>
                <w:lang w:eastAsia="en-US"/>
              </w:rPr>
              <w:t xml:space="preserve">(Milton </w:t>
            </w:r>
            <w:proofErr w:type="spellStart"/>
            <w:r w:rsidRPr="006B5795">
              <w:rPr>
                <w:rFonts w:ascii="Lucida Sans Unicode" w:eastAsiaTheme="minorHAnsi" w:hAnsi="Lucida Sans Unicode" w:cs="Lucida Sans Unicode"/>
                <w:sz w:val="18"/>
                <w:szCs w:val="18"/>
                <w:lang w:eastAsia="en-US"/>
              </w:rPr>
              <w:t>Berle</w:t>
            </w:r>
            <w:proofErr w:type="spellEnd"/>
            <w:r w:rsidRPr="006B5795">
              <w:rPr>
                <w:rFonts w:ascii="Lucida Sans Unicode" w:eastAsiaTheme="minorHAnsi" w:hAnsi="Lucida Sans Unicode" w:cs="Lucida Sans Unicode"/>
                <w:sz w:val="18"/>
                <w:szCs w:val="18"/>
                <w:lang w:eastAsia="en-US"/>
              </w:rPr>
              <w:t>)</w:t>
            </w:r>
          </w:p>
          <w:p w:rsidR="00495CFA" w:rsidRPr="006B5795" w:rsidRDefault="00495CFA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495CFA" w:rsidRDefault="00495CFA" w:rsidP="00495CFA">
      <w:pPr>
        <w:rPr>
          <w:b/>
        </w:rPr>
      </w:pPr>
    </w:p>
    <w:p w:rsidR="00495CFA" w:rsidRDefault="00A10DB5" w:rsidP="00495CFA">
      <w:pPr>
        <w:rPr>
          <w:b/>
        </w:rPr>
      </w:pPr>
      <w:r>
        <w:rPr>
          <w:b/>
        </w:rPr>
        <w:t>Uniós projektek menedzselése</w:t>
      </w:r>
    </w:p>
    <w:p w:rsidR="00495CFA" w:rsidRDefault="00495CFA" w:rsidP="00495CFA">
      <w:pPr>
        <w:rPr>
          <w:b/>
        </w:rPr>
      </w:pPr>
      <w:r>
        <w:rPr>
          <w:b/>
        </w:rPr>
        <w:t xml:space="preserve">I fejezet 2 olvasólecke: </w:t>
      </w:r>
    </w:p>
    <w:p w:rsidR="004410F3" w:rsidRDefault="004410F3" w:rsidP="004410F3">
      <w:pPr>
        <w:pStyle w:val="Szvegtrzs"/>
        <w:spacing w:line="360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32625C" w:rsidRPr="00495CFA" w:rsidRDefault="00495CFA" w:rsidP="00495CFA">
      <w:pPr>
        <w:pStyle w:val="Szvegtrzs"/>
        <w:spacing w:line="360" w:lineRule="auto"/>
        <w:ind w:firstLine="0"/>
        <w:jc w:val="center"/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</w:pPr>
      <w:r w:rsidRPr="00495CFA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>D</w:t>
      </w:r>
      <w:r w:rsidR="0032625C" w:rsidRPr="00495CFA">
        <w:rPr>
          <w:rFonts w:asciiTheme="minorHAnsi" w:eastAsiaTheme="minorHAnsi" w:hAnsiTheme="minorHAnsi" w:cstheme="minorHAnsi"/>
          <w:b/>
          <w:i/>
          <w:sz w:val="36"/>
          <w:szCs w:val="36"/>
          <w:lang w:eastAsia="en-US"/>
        </w:rPr>
        <w:t>onorfinanszírozott projektek</w:t>
      </w:r>
    </w:p>
    <w:p w:rsidR="0032625C" w:rsidRPr="0032625C" w:rsidRDefault="00B0730D" w:rsidP="00326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3392805</wp:posOffset>
            </wp:positionH>
            <wp:positionV relativeFrom="margin">
              <wp:posOffset>4452068</wp:posOffset>
            </wp:positionV>
            <wp:extent cx="2277745" cy="2277745"/>
            <wp:effectExtent l="0" t="0" r="8255" b="825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25C" w:rsidRPr="0032625C">
        <w:rPr>
          <w:rFonts w:ascii="Times New Roman" w:hAnsi="Times New Roman" w:cs="Times New Roman"/>
          <w:sz w:val="24"/>
          <w:szCs w:val="24"/>
        </w:rPr>
        <w:t xml:space="preserve">Fontos kitérnünk a különféle támogatások segítségével megvalósuló projektek legfontosabb specialitásaira. Ha áttekintjük a vállalati szektoron belül működő projektek sajátosságait és a legfontosabb kihívásokat, érdekes párhuzamosságot fedezhetünk fel a </w:t>
      </w:r>
      <w:proofErr w:type="spellStart"/>
      <w:r w:rsidR="0032625C" w:rsidRPr="0032625C">
        <w:rPr>
          <w:rFonts w:ascii="Times New Roman" w:hAnsi="Times New Roman" w:cs="Times New Roman"/>
          <w:sz w:val="24"/>
          <w:szCs w:val="24"/>
        </w:rPr>
        <w:t>for-profit</w:t>
      </w:r>
      <w:proofErr w:type="spellEnd"/>
      <w:r w:rsidR="0032625C" w:rsidRPr="0032625C">
        <w:rPr>
          <w:rFonts w:ascii="Times New Roman" w:hAnsi="Times New Roman" w:cs="Times New Roman"/>
          <w:sz w:val="24"/>
          <w:szCs w:val="24"/>
        </w:rPr>
        <w:t xml:space="preserve"> szektor és a támogatási beavatkozások között. Pontosan ugyanazok jellemzik az egyes egyedi támogatási akciókat, mint a vállalatokon belüli projekteknél. Éppúgy egyedi akciókról van szó, és éppúgy egy meghatározott cél érdekében tevékenykednek a szereplők. </w:t>
      </w:r>
      <w:r w:rsidR="0032625C" w:rsidRPr="006A77CD">
        <w:rPr>
          <w:rFonts w:ascii="Times New Roman" w:hAnsi="Times New Roman" w:cs="Times New Roman"/>
          <w:b/>
          <w:sz w:val="24"/>
          <w:szCs w:val="24"/>
        </w:rPr>
        <w:t>Ezért vált a támogatási gyakorlatban egyértelműen szükségessé a vállalati tapasztalatoknak a sajátosságokhoz igazodó adaptálása (és nem változatlan átvétele!).</w:t>
      </w:r>
      <w:r w:rsidR="0032625C" w:rsidRPr="0032625C">
        <w:rPr>
          <w:rFonts w:ascii="Times New Roman" w:hAnsi="Times New Roman" w:cs="Times New Roman"/>
          <w:sz w:val="24"/>
          <w:szCs w:val="24"/>
        </w:rPr>
        <w:t xml:space="preserve"> Szemléletesen fogalmazva a donorfinanszírozott projektek az összes projekteknek egy speciális tulajdonságokkal bíró részhalmazát jelentik. Ennek megfelelően vélelmezhető, hogy az általános projektmenedzsment eszközeinek legalábbis egy része – a specialitások figyelembe vételével – alkalmazható ebben az alesetben is. A következőkben már a közösségi támogatások keret</w:t>
      </w:r>
      <w:r w:rsidRPr="00B0730D">
        <w:t xml:space="preserve"> </w:t>
      </w:r>
      <w:proofErr w:type="spellStart"/>
      <w:r w:rsidR="0032625C" w:rsidRPr="0032625C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32625C" w:rsidRPr="0032625C">
        <w:rPr>
          <w:rFonts w:ascii="Times New Roman" w:hAnsi="Times New Roman" w:cs="Times New Roman"/>
          <w:sz w:val="24"/>
          <w:szCs w:val="24"/>
        </w:rPr>
        <w:t xml:space="preserve"> belül zajló akciók egyedi specialitásaival foglalkozunk, azaz innentől kezdve nem jelezzük, hogy támogatott projektekről van szó.</w:t>
      </w:r>
    </w:p>
    <w:p w:rsidR="0032625C" w:rsidRPr="0032625C" w:rsidRDefault="0032625C" w:rsidP="00326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5C">
        <w:rPr>
          <w:rFonts w:ascii="Times New Roman" w:hAnsi="Times New Roman" w:cs="Times New Roman"/>
          <w:sz w:val="24"/>
          <w:szCs w:val="24"/>
        </w:rPr>
        <w:lastRenderedPageBreak/>
        <w:t xml:space="preserve">Az adaptációs folyamat első lépéseként meg kell határoznunk a projekt fogalmát. Mindenekelőtt egy rövid fogalmi meghatározást teszünk. </w:t>
      </w:r>
      <w:r w:rsidRPr="00395BED">
        <w:rPr>
          <w:rFonts w:ascii="Times New Roman" w:hAnsi="Times New Roman" w:cs="Times New Roman"/>
          <w:b/>
          <w:sz w:val="24"/>
          <w:szCs w:val="24"/>
        </w:rPr>
        <w:t>A donorfinanszírozott jelző csak arra vonatkozik, hogy az adott projekt valamilyen külső (pénzügyi) támogatás igénybevételével valósul meg</w:t>
      </w:r>
      <w:r w:rsidRPr="0032625C">
        <w:rPr>
          <w:rFonts w:ascii="Times New Roman" w:hAnsi="Times New Roman" w:cs="Times New Roman"/>
          <w:sz w:val="24"/>
          <w:szCs w:val="24"/>
        </w:rPr>
        <w:t xml:space="preserve">, azaz a költségvetés egy bizonyos hányadát valamilyen külső finanszírozó (donor) biztosítja. A donorok köre meglehetősen széles lehet, a magánadományozóktól a különböző segélyszervezeteken át, egészen a különféle állami vagy nemzetközi (európai) szervezetekig. Jelen tárgyalásban leginkább az uniós társfinanszírozású projektek specifikumait vizsgáljuk. A donorfinanszírozottsághoz kapcsolódik szorosan a </w:t>
      </w:r>
      <w:r w:rsidRPr="00395BED">
        <w:rPr>
          <w:rFonts w:ascii="Times New Roman" w:hAnsi="Times New Roman" w:cs="Times New Roman"/>
          <w:b/>
          <w:sz w:val="24"/>
          <w:szCs w:val="24"/>
        </w:rPr>
        <w:t>támogatásintenzitás</w:t>
      </w:r>
      <w:r w:rsidRPr="00395BED">
        <w:rPr>
          <w:rFonts w:ascii="Times New Roman" w:hAnsi="Times New Roman" w:cs="Times New Roman"/>
          <w:sz w:val="24"/>
          <w:szCs w:val="24"/>
        </w:rPr>
        <w:t xml:space="preserve"> fogalma</w:t>
      </w:r>
      <w:r w:rsidRPr="0032625C">
        <w:rPr>
          <w:rFonts w:ascii="Times New Roman" w:hAnsi="Times New Roman" w:cs="Times New Roman"/>
          <w:sz w:val="24"/>
          <w:szCs w:val="24"/>
        </w:rPr>
        <w:t xml:space="preserve">, amely </w:t>
      </w:r>
      <w:r w:rsidRPr="00395BED">
        <w:rPr>
          <w:rFonts w:ascii="Times New Roman" w:hAnsi="Times New Roman" w:cs="Times New Roman"/>
          <w:b/>
          <w:sz w:val="24"/>
          <w:szCs w:val="24"/>
        </w:rPr>
        <w:t>azt határozza meg, hogy a költségvetés hány százaléka külső finanszírozás</w:t>
      </w:r>
      <w:r w:rsidRPr="0032625C">
        <w:rPr>
          <w:rFonts w:ascii="Times New Roman" w:hAnsi="Times New Roman" w:cs="Times New Roman"/>
          <w:sz w:val="24"/>
          <w:szCs w:val="24"/>
        </w:rPr>
        <w:t xml:space="preserve"> (a maradék pedig értelemszerűen a saját forrás). Természetesen ilyen értelemben minden uniós társfinanszírozású projekt is ebbe a kategóriába tartozik.</w:t>
      </w:r>
      <w:r w:rsidRPr="0032625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32625C" w:rsidRPr="0032625C" w:rsidRDefault="00395BED" w:rsidP="00326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1996067</wp:posOffset>
            </wp:positionV>
            <wp:extent cx="2429465" cy="1457357"/>
            <wp:effectExtent l="0" t="0" r="9525" b="0"/>
            <wp:wrapSquare wrapText="bothSides"/>
            <wp:docPr id="4" name="Kép 4" descr="Képtalálat a következőre: „projec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project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65" cy="145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625C" w:rsidRPr="0032625C">
        <w:rPr>
          <w:rFonts w:ascii="Times New Roman" w:hAnsi="Times New Roman" w:cs="Times New Roman"/>
          <w:sz w:val="24"/>
          <w:szCs w:val="24"/>
        </w:rPr>
        <w:t xml:space="preserve">Ha egy definíciót kell alkotnunk az ilyen projektekre, akkor jelen esetben úgy járunk el a leghelyesebben, ha a tulajdonságaival írjuk körül a fogalmat. Ezek a szerint </w:t>
      </w:r>
      <w:r w:rsidR="0032625C" w:rsidRPr="00395BED">
        <w:rPr>
          <w:rFonts w:ascii="Times New Roman" w:hAnsi="Times New Roman" w:cs="Times New Roman"/>
          <w:b/>
          <w:sz w:val="24"/>
          <w:szCs w:val="24"/>
        </w:rPr>
        <w:t>a projekt a támogatások legkisebb eleme, azok az eszközök (beruházások, szolgáltatások) összessége, amelyek hozzájárulnak a szélesebb közösség által kijelölt közép, vagy hosszú távú átfogó cél eléréséhez. A projekt alapjaiban véve egy adott kiinduló helyzetből, adott időtartamon belül, adott eszközökkel, egy specifikus célt elérni kívánó tevékenységsorozat.</w:t>
      </w:r>
      <w:r w:rsidR="0032625C" w:rsidRPr="00326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25C" w:rsidRPr="0032625C">
        <w:rPr>
          <w:rFonts w:ascii="Times New Roman" w:hAnsi="Times New Roman" w:cs="Times New Roman"/>
          <w:sz w:val="24"/>
          <w:szCs w:val="24"/>
        </w:rPr>
        <w:t>Áttekintve a megalkotott definíciót láthatjuk, hogy az szükségképpen összhangban van (és összhangban kell, hogy legyen) a fejezet elején tárgyalt általános projektszemlélettel. Egyszerűbben és szemléletesen fogalmazva a projektnek mindösszesen négy tulajdonsággal kell rendelkeznie, a „projektnek van”:</w:t>
      </w:r>
    </w:p>
    <w:p w:rsidR="0032625C" w:rsidRPr="0032625C" w:rsidRDefault="0032625C" w:rsidP="00395BED">
      <w:pPr>
        <w:pStyle w:val="Szvegtrzs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2625C">
        <w:rPr>
          <w:sz w:val="24"/>
          <w:szCs w:val="24"/>
        </w:rPr>
        <w:t>kezdete,</w:t>
      </w:r>
    </w:p>
    <w:p w:rsidR="0032625C" w:rsidRPr="0032625C" w:rsidRDefault="0032625C" w:rsidP="00395BED">
      <w:pPr>
        <w:pStyle w:val="Szvegtrzs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2625C">
        <w:rPr>
          <w:sz w:val="24"/>
          <w:szCs w:val="24"/>
        </w:rPr>
        <w:t>vége,</w:t>
      </w:r>
    </w:p>
    <w:p w:rsidR="0032625C" w:rsidRPr="0032625C" w:rsidRDefault="0032625C" w:rsidP="00395BED">
      <w:pPr>
        <w:pStyle w:val="Szvegtrzs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2625C">
        <w:rPr>
          <w:sz w:val="24"/>
          <w:szCs w:val="24"/>
        </w:rPr>
        <w:t>egyedi célja és végül</w:t>
      </w:r>
    </w:p>
    <w:p w:rsidR="0032625C" w:rsidRPr="0032625C" w:rsidRDefault="0032625C" w:rsidP="00395BED">
      <w:pPr>
        <w:pStyle w:val="Szvegtrzs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2625C">
        <w:rPr>
          <w:sz w:val="24"/>
          <w:szCs w:val="24"/>
        </w:rPr>
        <w:t>önálló költségvetése.</w:t>
      </w:r>
    </w:p>
    <w:p w:rsidR="0032625C" w:rsidRPr="0032625C" w:rsidRDefault="0032625C" w:rsidP="00326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25C" w:rsidRDefault="0032625C" w:rsidP="00326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5C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B75D1D">
        <w:rPr>
          <w:rFonts w:ascii="Times New Roman" w:hAnsi="Times New Roman" w:cs="Times New Roman"/>
          <w:b/>
          <w:sz w:val="24"/>
          <w:szCs w:val="24"/>
        </w:rPr>
        <w:t>„kezdete és vége”</w:t>
      </w:r>
      <w:r w:rsidRPr="0032625C">
        <w:rPr>
          <w:rFonts w:ascii="Times New Roman" w:hAnsi="Times New Roman" w:cs="Times New Roman"/>
          <w:sz w:val="24"/>
          <w:szCs w:val="24"/>
        </w:rPr>
        <w:t xml:space="preserve"> időpontok a donorfinanszírozott projektek esetében a projektnek a támogatási szerződésben rögzített időtartamát jelentik. Minden ilyen fejlesztésnek kell, hogy legyen egy időbeni korlátja, amely alatt az adott tevékenységeknek meg kell valósulniuk. Az időbeni ütemezést már a tervezési fázisban meg kell határozni, általában már a pályázatban be kell mutatni a projekt ütemezését, és ki kell térni az időintervallumra is. A </w:t>
      </w:r>
      <w:r w:rsidRPr="00B75D1D">
        <w:rPr>
          <w:rFonts w:ascii="Times New Roman" w:hAnsi="Times New Roman" w:cs="Times New Roman"/>
          <w:b/>
          <w:sz w:val="24"/>
          <w:szCs w:val="24"/>
        </w:rPr>
        <w:t xml:space="preserve">„fejlesztési projektek célja” </w:t>
      </w:r>
      <w:r w:rsidRPr="0032625C">
        <w:rPr>
          <w:rFonts w:ascii="Times New Roman" w:hAnsi="Times New Roman" w:cs="Times New Roman"/>
          <w:sz w:val="24"/>
          <w:szCs w:val="24"/>
        </w:rPr>
        <w:t xml:space="preserve">pontosan az alapvető definícióban megjelenő fejlesztés. A </w:t>
      </w:r>
      <w:r w:rsidRPr="00B75D1D">
        <w:rPr>
          <w:rFonts w:ascii="Times New Roman" w:hAnsi="Times New Roman" w:cs="Times New Roman"/>
          <w:b/>
          <w:sz w:val="24"/>
          <w:szCs w:val="24"/>
        </w:rPr>
        <w:t>„költségvetés”</w:t>
      </w:r>
      <w:r w:rsidRPr="003262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25C">
        <w:rPr>
          <w:rFonts w:ascii="Times New Roman" w:hAnsi="Times New Roman" w:cs="Times New Roman"/>
          <w:sz w:val="24"/>
          <w:szCs w:val="24"/>
        </w:rPr>
        <w:t>pedig a felhasználni kívánt támogatások mértékét és megoszlását mutatja be. Ennek költségvetésnek a keretein belül kell megvalósítani a kitűzött fejlesztési célt. Mivel itt támogatott esetekről van szó, ezért a fejlesztésre szánt források bizonyos hányadát a donorok biztosítják.</w:t>
      </w:r>
    </w:p>
    <w:p w:rsidR="00B75D1D" w:rsidRPr="009261BF" w:rsidRDefault="00B75D1D" w:rsidP="00B75D1D">
      <w:pPr>
        <w:pStyle w:val="Cmsor1"/>
      </w:pPr>
      <w:r>
        <w:t>OLVASOK-CSELEKSZEM-TAPASZTALOK</w:t>
      </w:r>
      <w:r w:rsidRPr="009261BF">
        <w:t xml:space="preserve">- </w:t>
      </w:r>
      <w:r>
        <w:t>TANULOK</w:t>
      </w:r>
    </w:p>
    <w:p w:rsidR="00B75D1D" w:rsidRDefault="00B75D1D" w:rsidP="00B75D1D">
      <w:pPr>
        <w:rPr>
          <w:i/>
        </w:rPr>
      </w:pPr>
    </w:p>
    <w:p w:rsidR="00B75D1D" w:rsidRPr="009261BF" w:rsidRDefault="00B75D1D" w:rsidP="00B75D1D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F25127" w:rsidRDefault="00F25127" w:rsidP="00B75D1D">
      <w:pPr>
        <w:rPr>
          <w:i/>
        </w:rPr>
      </w:pPr>
      <w:r>
        <w:rPr>
          <w:i/>
        </w:rPr>
        <w:t>A projektek általános definíciója:</w:t>
      </w:r>
    </w:p>
    <w:p w:rsidR="00B75D1D" w:rsidRDefault="00A96ED6" w:rsidP="00B75D1D">
      <w:pPr>
        <w:rPr>
          <w:i/>
        </w:rPr>
      </w:pPr>
      <w:hyperlink r:id="rId11" w:history="1">
        <w:r w:rsidRPr="00DF2B80">
          <w:rPr>
            <w:rStyle w:val="Hiperhivatkozs"/>
            <w:i/>
          </w:rPr>
          <w:t>https://www.tankonyvtar.hu/hu/tartalom/tamop412b2/2013-0002_vezetes/tananyag/JEGYZET-16-3.1._A_projektek_altalanos_is.scorml</w:t>
        </w:r>
      </w:hyperlink>
    </w:p>
    <w:p w:rsidR="00A96ED6" w:rsidRDefault="00A96ED6" w:rsidP="00B75D1D">
      <w:pPr>
        <w:rPr>
          <w:i/>
        </w:rPr>
      </w:pPr>
      <w:r>
        <w:rPr>
          <w:i/>
        </w:rPr>
        <w:t>15 perces olvasnivaló az érdeklődők számára</w:t>
      </w:r>
    </w:p>
    <w:p w:rsidR="00B75D1D" w:rsidRDefault="00B75D1D" w:rsidP="00B75D1D">
      <w:pPr>
        <w:rPr>
          <w:i/>
        </w:rPr>
      </w:pPr>
    </w:p>
    <w:p w:rsidR="00B75D1D" w:rsidRPr="009261BF" w:rsidRDefault="00B75D1D" w:rsidP="00B75D1D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B75D1D" w:rsidRDefault="00B75D1D" w:rsidP="00B75D1D">
      <w:pPr>
        <w:rPr>
          <w:i/>
        </w:rPr>
      </w:pPr>
    </w:p>
    <w:p w:rsidR="00B75D1D" w:rsidRDefault="00B75D1D" w:rsidP="00B75D1D">
      <w:pPr>
        <w:rPr>
          <w:i/>
        </w:rPr>
      </w:pPr>
      <w:r>
        <w:rPr>
          <w:i/>
        </w:rPr>
        <w:t>a, Mit jelent a támogatásintenzitás?</w:t>
      </w:r>
    </w:p>
    <w:p w:rsidR="00B75D1D" w:rsidRDefault="00B75D1D" w:rsidP="00B75D1D">
      <w:pPr>
        <w:rPr>
          <w:i/>
        </w:rPr>
      </w:pPr>
      <w:r>
        <w:rPr>
          <w:i/>
        </w:rPr>
        <w:t xml:space="preserve">b, Milyen tulajdonságokkal kell rendelkeznie egy projektnek (4db)? </w:t>
      </w:r>
    </w:p>
    <w:p w:rsidR="00B75D1D" w:rsidRDefault="00B75D1D" w:rsidP="00B75D1D">
      <w:pPr>
        <w:rPr>
          <w:i/>
        </w:rPr>
      </w:pPr>
      <w:r>
        <w:rPr>
          <w:i/>
        </w:rPr>
        <w:t xml:space="preserve">c, Igaz vagy hamis az alábbi állítás: donorfinanszírozott projekt esetében a projekt kezdete a pályázat/támogatási kérelem benyújtásának napja.  </w:t>
      </w:r>
    </w:p>
    <w:p w:rsidR="00B75D1D" w:rsidRDefault="00B75D1D" w:rsidP="00B75D1D">
      <w:pPr>
        <w:rPr>
          <w:i/>
        </w:rPr>
      </w:pPr>
    </w:p>
    <w:p w:rsidR="00B75D1D" w:rsidRPr="009261BF" w:rsidRDefault="00B75D1D" w:rsidP="00B75D1D">
      <w:pPr>
        <w:shd w:val="clear" w:color="auto" w:fill="AEAAAA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B75D1D" w:rsidRDefault="00A96ED6" w:rsidP="00B75D1D">
      <w:pPr>
        <w:rPr>
          <w:i/>
        </w:rPr>
      </w:pPr>
      <w:r>
        <w:rPr>
          <w:i/>
        </w:rPr>
        <w:t>Nézz utána, hogy a hazai gyakorlatban milyen mértékű támogatásintenzitások a jellemzőek! Vajon mi lehet az oka az ilyen mértékű különbségeknek?</w:t>
      </w:r>
    </w:p>
    <w:p w:rsidR="00B75D1D" w:rsidRPr="0032625C" w:rsidRDefault="00B75D1D" w:rsidP="00326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20C" w:rsidRPr="0032625C" w:rsidRDefault="00266C72" w:rsidP="0032625C">
      <w:pPr>
        <w:jc w:val="both"/>
        <w:rPr>
          <w:rFonts w:ascii="Times New Roman" w:hAnsi="Times New Roman" w:cs="Times New Roman"/>
        </w:rPr>
      </w:pPr>
      <w:bookmarkStart w:id="0" w:name="_GoBack"/>
      <w:r w:rsidRPr="002C705A">
        <w:rPr>
          <w:noProof/>
          <w:lang w:eastAsia="hu-HU"/>
        </w:rPr>
        <w:lastRenderedPageBreak/>
        <w:drawing>
          <wp:inline distT="0" distB="0" distL="0" distR="0" wp14:anchorId="153117AC" wp14:editId="1765D5B6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120C" w:rsidRPr="0032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9E" w:rsidRDefault="0039529E" w:rsidP="0032625C">
      <w:pPr>
        <w:spacing w:after="0" w:line="240" w:lineRule="auto"/>
      </w:pPr>
      <w:r>
        <w:separator/>
      </w:r>
    </w:p>
  </w:endnote>
  <w:endnote w:type="continuationSeparator" w:id="0">
    <w:p w:rsidR="0039529E" w:rsidRDefault="0039529E" w:rsidP="0032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9E" w:rsidRDefault="0039529E" w:rsidP="0032625C">
      <w:pPr>
        <w:spacing w:after="0" w:line="240" w:lineRule="auto"/>
      </w:pPr>
      <w:r>
        <w:separator/>
      </w:r>
    </w:p>
  </w:footnote>
  <w:footnote w:type="continuationSeparator" w:id="0">
    <w:p w:rsidR="0039529E" w:rsidRDefault="0039529E" w:rsidP="0032625C">
      <w:pPr>
        <w:spacing w:after="0" w:line="240" w:lineRule="auto"/>
      </w:pPr>
      <w:r>
        <w:continuationSeparator/>
      </w:r>
    </w:p>
  </w:footnote>
  <w:footnote w:id="1">
    <w:p w:rsidR="00395BED" w:rsidRDefault="00395BED" w:rsidP="0032625C">
      <w:pPr>
        <w:pStyle w:val="Lbjegyzetszveg"/>
      </w:pPr>
      <w:r>
        <w:rPr>
          <w:rStyle w:val="Lbjegyzet-hivatkozs"/>
        </w:rPr>
        <w:footnoteRef/>
      </w:r>
      <w:r>
        <w:t xml:space="preserve"> Általában a beavatkozás jellegétől függően a támogatásintenzitás 50 és 90 százalék között változik az uniós társfinanszírozású projektek esetén.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18D"/>
    <w:multiLevelType w:val="hybridMultilevel"/>
    <w:tmpl w:val="13A402E0"/>
    <w:lvl w:ilvl="0" w:tplc="D6528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4152483"/>
    <w:multiLevelType w:val="hybridMultilevel"/>
    <w:tmpl w:val="685633DE"/>
    <w:lvl w:ilvl="0" w:tplc="CDAA9B0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F5412A6"/>
    <w:multiLevelType w:val="hybridMultilevel"/>
    <w:tmpl w:val="48E02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21627"/>
    <w:multiLevelType w:val="hybridMultilevel"/>
    <w:tmpl w:val="068C672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65B80"/>
    <w:multiLevelType w:val="hybridMultilevel"/>
    <w:tmpl w:val="B034373E"/>
    <w:lvl w:ilvl="0" w:tplc="A370B2E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C3"/>
    <w:rsid w:val="000F5AC2"/>
    <w:rsid w:val="0013344C"/>
    <w:rsid w:val="00145890"/>
    <w:rsid w:val="001527FF"/>
    <w:rsid w:val="00266C72"/>
    <w:rsid w:val="0032625C"/>
    <w:rsid w:val="0039529E"/>
    <w:rsid w:val="00395BED"/>
    <w:rsid w:val="00414870"/>
    <w:rsid w:val="004410F3"/>
    <w:rsid w:val="00495CFA"/>
    <w:rsid w:val="006376C3"/>
    <w:rsid w:val="006A77CD"/>
    <w:rsid w:val="006B5795"/>
    <w:rsid w:val="007221CF"/>
    <w:rsid w:val="007B120C"/>
    <w:rsid w:val="008D2C79"/>
    <w:rsid w:val="00933D5C"/>
    <w:rsid w:val="00A10DB5"/>
    <w:rsid w:val="00A96ED6"/>
    <w:rsid w:val="00B0730D"/>
    <w:rsid w:val="00B75D1D"/>
    <w:rsid w:val="00E931A5"/>
    <w:rsid w:val="00EA4EE6"/>
    <w:rsid w:val="00F016AF"/>
    <w:rsid w:val="00F25127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8A57-D976-4A88-9240-84E754A9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5D1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Tempo Body Text"/>
    <w:basedOn w:val="Norml"/>
    <w:link w:val="SzvegtrzsChar"/>
    <w:rsid w:val="006376C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aliases w:val="Tempo Body Text Char"/>
    <w:basedOn w:val="Bekezdsalapbettpusa"/>
    <w:link w:val="Szvegtrzs"/>
    <w:rsid w:val="006376C3"/>
    <w:rPr>
      <w:rFonts w:ascii="Times New Roman" w:eastAsia="Times New Roman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semiHidden/>
    <w:rsid w:val="0032625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2625C"/>
    <w:rPr>
      <w:rFonts w:ascii="Times New Roman" w:eastAsia="Times New Roman" w:hAnsi="Times New Roman" w:cs="Times New Roman"/>
      <w:sz w:val="18"/>
      <w:lang w:eastAsia="hu-HU"/>
    </w:rPr>
  </w:style>
  <w:style w:type="character" w:styleId="Lbjegyzet-hivatkozs">
    <w:name w:val="footnote reference"/>
    <w:basedOn w:val="Bekezdsalapbettpusa"/>
    <w:semiHidden/>
    <w:rsid w:val="0032625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C7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495C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495CF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B75D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B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96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nkonyvtar.hu/hu/tartalom/tamop412b2/2013-0002_vezetes/tananyag/JEGYZET-16-3.1._A_projektek_altalanos_is.scor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Dr. Imreh-Tóth</dc:creator>
  <cp:keywords/>
  <dc:description/>
  <cp:lastModifiedBy>Mónika Dr. Imreh-Tóth</cp:lastModifiedBy>
  <cp:revision>3</cp:revision>
  <cp:lastPrinted>2018-09-04T07:01:00Z</cp:lastPrinted>
  <dcterms:created xsi:type="dcterms:W3CDTF">2019-03-11T14:54:00Z</dcterms:created>
  <dcterms:modified xsi:type="dcterms:W3CDTF">2019-03-11T14:56:00Z</dcterms:modified>
</cp:coreProperties>
</file>