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FB" w:rsidRDefault="00AA7EFB" w:rsidP="00AA7EFB">
      <w:pPr>
        <w:pStyle w:val="Cmsor1"/>
        <w:numPr>
          <w:ilvl w:val="0"/>
          <w:numId w:val="0"/>
        </w:numPr>
        <w:spacing w:line="276" w:lineRule="auto"/>
      </w:pPr>
      <w:r>
        <w:t>Olvasólecke időigénye: 3 perc, készítette: Kürtösi Zsófia</w:t>
      </w:r>
    </w:p>
    <w:p w:rsidR="00AA7EFB" w:rsidRPr="0084259A" w:rsidRDefault="00AA7EFB" w:rsidP="00AA7EFB">
      <w:pPr>
        <w:pStyle w:val="Cmsor1"/>
        <w:numPr>
          <w:ilvl w:val="0"/>
          <w:numId w:val="0"/>
        </w:numPr>
        <w:rPr>
          <w:caps/>
        </w:rPr>
      </w:pPr>
      <w:r w:rsidRPr="0084259A">
        <w:rPr>
          <w:caps/>
        </w:rPr>
        <w:t>A</w:t>
      </w:r>
      <w:r>
        <w:rPr>
          <w:caps/>
        </w:rPr>
        <w:t>Z EMBERI TŐKE IRÁNYZAT (EMBERSZÁMBA VESSZÜK-E AZ EMBERT?)</w:t>
      </w:r>
    </w:p>
    <w:p w:rsidR="00AA7EFB" w:rsidRPr="00C40C8B" w:rsidRDefault="00AA7EFB" w:rsidP="00534041">
      <w:pPr>
        <w:pStyle w:val="Szvegtrzsbehzssal3"/>
        <w:spacing w:line="276" w:lineRule="auto"/>
        <w:ind w:firstLine="0"/>
      </w:pPr>
      <w:r w:rsidRPr="00C40C8B">
        <w:t xml:space="preserve">Az emberrel, mint erőforrással kapcsolatos elméletekből csak egy az ember tőkeként való felfogása. Már a klasszikus menedzsment elméletek is, így a </w:t>
      </w:r>
      <w:proofErr w:type="spellStart"/>
      <w:r w:rsidRPr="00C40C8B">
        <w:t>taylorizmus</w:t>
      </w:r>
      <w:proofErr w:type="spellEnd"/>
      <w:r w:rsidRPr="00C40C8B">
        <w:t>, vagy az emberi viszonyok (human relations) tana, bár alapvetően a vállalatok hatékonyságát kutatták, kitértek a munkavállalókkal, vezetőkkel szemben fennálló kritériumokra is.</w:t>
      </w:r>
    </w:p>
    <w:p w:rsidR="00AA7EFB" w:rsidRPr="00C40C8B" w:rsidRDefault="00AA7EFB" w:rsidP="00534041">
      <w:pPr>
        <w:spacing w:line="276" w:lineRule="auto"/>
      </w:pPr>
      <w:r w:rsidRPr="00C40C8B">
        <w:t xml:space="preserve">Az ember tőkeként való kezelésétől, az emberi tőke fogalmától sokan morális okból riadtak vissza, úgy vélték, hogy az ember, mint szabadon gondolkodó entitás, nem hasonlítható egy egyszerű termelési eszközhöz (Schultz 1983, 49-50.o.). Mások rámutattak, hogy éppen az ember tőkeként való kezelése humánus. Jó példa erre William Petty, aki 1676-ban a </w:t>
      </w:r>
      <w:proofErr w:type="gramStart"/>
      <w:r w:rsidRPr="00C40C8B">
        <w:t>háború pusztító</w:t>
      </w:r>
      <w:proofErr w:type="gramEnd"/>
      <w:r w:rsidRPr="00C40C8B">
        <w:t xml:space="preserve"> hatását felmérve nemcsak az eszközökben esett károkat, hanem az emberi pusztulást is számba vette (</w:t>
      </w:r>
      <w:proofErr w:type="spellStart"/>
      <w:r w:rsidRPr="00C40C8B">
        <w:t>Rosen</w:t>
      </w:r>
      <w:proofErr w:type="spellEnd"/>
      <w:r w:rsidRPr="00C40C8B">
        <w:t xml:space="preserve"> 1998). Az elmélet gyökerei a klasszikus közgazdaságtan alapítójához, Adam Smithhez</w:t>
      </w:r>
      <w:r w:rsidRPr="00C40C8B">
        <w:rPr>
          <w:rStyle w:val="Lbjegyzet-hivatkozs"/>
        </w:rPr>
        <w:footnoteReference w:id="1"/>
      </w:r>
      <w:r w:rsidRPr="00C40C8B">
        <w:t xml:space="preserve"> nyúlnak vissza, akinek 1776-ban publikált Nemzetek gazdagsága (E gazdagság természetének és okainak vizsgálata) c. művében a tőkét az ország lakosságának összes szerzett és hasznos képességeként definiálta, és elemezte az egyes foglalkoztatási területeken kialakuló bérkülönbségek okait (Smith 1992).</w:t>
      </w:r>
    </w:p>
    <w:p w:rsidR="00AA7EFB" w:rsidRPr="00C40C8B" w:rsidRDefault="00AA7EFB" w:rsidP="00534041">
      <w:pPr>
        <w:pStyle w:val="Szvegtrzsbehzssal3"/>
        <w:spacing w:line="276" w:lineRule="auto"/>
      </w:pPr>
      <w:r w:rsidRPr="00C40C8B">
        <w:t xml:space="preserve">Az emberi </w:t>
      </w:r>
      <w:proofErr w:type="gramStart"/>
      <w:r w:rsidRPr="00C40C8B">
        <w:t>tőke kutatások</w:t>
      </w:r>
      <w:proofErr w:type="gramEnd"/>
      <w:r w:rsidRPr="00C40C8B">
        <w:t xml:space="preserve"> a 2. világháború után kaptak lendületet, ennek oka az volt, hogy a közgazdaságban ekkorra már lezajló ún. kvantitatív forradalom előtérbe helyezte a számítások fontosságát, a </w:t>
      </w:r>
      <w:proofErr w:type="spellStart"/>
      <w:r w:rsidRPr="00C40C8B">
        <w:t>kvantifikálhatóságot</w:t>
      </w:r>
      <w:proofErr w:type="spellEnd"/>
      <w:r w:rsidRPr="00C40C8B">
        <w:t>, ekkorra jöttek létre nagy adatbázisok, illetve ért el olyan fejlettségi szintet a számítástechnika, hogy képes volt ezen adatbázisok kezelésére.</w:t>
      </w:r>
    </w:p>
    <w:p w:rsidR="00AA7EFB" w:rsidRPr="00C40C8B" w:rsidRDefault="00AA7EFB" w:rsidP="00534041">
      <w:pPr>
        <w:pStyle w:val="Szvegtrzsbehzssal3"/>
        <w:spacing w:line="276" w:lineRule="auto"/>
      </w:pPr>
      <w:r w:rsidRPr="00C40C8B">
        <w:t xml:space="preserve">Az emberi </w:t>
      </w:r>
      <w:proofErr w:type="gramStart"/>
      <w:r w:rsidRPr="00C40C8B">
        <w:t>tőke kutatások</w:t>
      </w:r>
      <w:proofErr w:type="gramEnd"/>
      <w:r w:rsidRPr="00C40C8B">
        <w:t xml:space="preserve"> elsődlegesen </w:t>
      </w:r>
      <w:proofErr w:type="spellStart"/>
      <w:r w:rsidRPr="00C40C8B">
        <w:rPr>
          <w:b/>
          <w:i/>
        </w:rPr>
        <w:t>Gary</w:t>
      </w:r>
      <w:proofErr w:type="spellEnd"/>
      <w:r w:rsidRPr="00C40C8B">
        <w:rPr>
          <w:b/>
          <w:i/>
        </w:rPr>
        <w:t xml:space="preserve"> S. Becker</w:t>
      </w:r>
      <w:r w:rsidRPr="00C40C8B">
        <w:rPr>
          <w:rStyle w:val="Lbjegyzet-hivatkozs"/>
        </w:rPr>
        <w:footnoteReference w:id="2"/>
      </w:r>
      <w:r w:rsidRPr="00C40C8B">
        <w:rPr>
          <w:b/>
          <w:i/>
        </w:rPr>
        <w:t xml:space="preserve"> </w:t>
      </w:r>
      <w:r w:rsidRPr="00C40C8B">
        <w:t xml:space="preserve">és </w:t>
      </w:r>
      <w:r w:rsidRPr="00C40C8B">
        <w:rPr>
          <w:b/>
          <w:i/>
        </w:rPr>
        <w:t>Theodore W. Schultz</w:t>
      </w:r>
      <w:r w:rsidRPr="00C40C8B">
        <w:rPr>
          <w:rStyle w:val="Lbjegyzet-hivatkozs"/>
        </w:rPr>
        <w:footnoteReference w:id="3"/>
      </w:r>
      <w:r w:rsidRPr="00C40C8B">
        <w:t xml:space="preserve"> nevéhez fűződnek, akik az 1950-60-as években bekövetkezett gazdasági növekedés</w:t>
      </w:r>
      <w:r w:rsidRPr="00C40C8B">
        <w:rPr>
          <w:sz w:val="24"/>
        </w:rPr>
        <w:t xml:space="preserve"> forrásai és </w:t>
      </w:r>
      <w:r w:rsidRPr="00C40C8B">
        <w:t xml:space="preserve">természete iránt érdeklődtek. Számításaik azt mutatták, hogy az </w:t>
      </w:r>
      <w:proofErr w:type="spellStart"/>
      <w:r w:rsidRPr="00C40C8B">
        <w:t>aggregált</w:t>
      </w:r>
      <w:proofErr w:type="spellEnd"/>
      <w:r w:rsidRPr="00C40C8B">
        <w:t xml:space="preserve"> outputok gyorsabban nőnek, mint a tényezőinputok </w:t>
      </w:r>
      <w:proofErr w:type="spellStart"/>
      <w:r w:rsidRPr="00C40C8B">
        <w:t>aggregált</w:t>
      </w:r>
      <w:proofErr w:type="spellEnd"/>
      <w:r w:rsidRPr="00C40C8B">
        <w:t xml:space="preserve"> értékei, ami sérteni látszott a megmaradás törvényét (Schultz 1987). Következtetésük az volt, hogy az emberi tőke az, amit az eddigi számításoknál nem vettek figyelembe a kutatók, ez az a tényező, ami jelentősen hozzájárul a nemzeti jövedelem növekedéséhez.</w:t>
      </w:r>
    </w:p>
    <w:p w:rsidR="00AA7EFB" w:rsidRPr="00C40C8B" w:rsidRDefault="00AA7EFB" w:rsidP="00534041">
      <w:pPr>
        <w:pStyle w:val="Irodalom"/>
        <w:spacing w:line="276" w:lineRule="auto"/>
      </w:pPr>
      <w:r w:rsidRPr="00C40C8B">
        <w:rPr>
          <w:b/>
        </w:rPr>
        <w:t>Irodalom</w:t>
      </w:r>
    </w:p>
    <w:p w:rsidR="00AA7EFB" w:rsidRPr="00C40C8B" w:rsidRDefault="00AA7EFB" w:rsidP="00534041">
      <w:pPr>
        <w:spacing w:after="120" w:line="276" w:lineRule="auto"/>
        <w:ind w:left="357" w:hanging="357"/>
      </w:pPr>
      <w:proofErr w:type="spellStart"/>
      <w:r w:rsidRPr="00C40C8B">
        <w:t>Rosen</w:t>
      </w:r>
      <w:proofErr w:type="spellEnd"/>
      <w:r w:rsidRPr="00C40C8B">
        <w:t xml:space="preserve">, </w:t>
      </w:r>
      <w:proofErr w:type="spellStart"/>
      <w:r w:rsidRPr="00C40C8B">
        <w:t>Sherwin</w:t>
      </w:r>
      <w:proofErr w:type="spellEnd"/>
      <w:r w:rsidRPr="00C40C8B">
        <w:t xml:space="preserve"> (1998): Emberi tőke. </w:t>
      </w:r>
      <w:proofErr w:type="spellStart"/>
      <w:r w:rsidRPr="00C40C8B">
        <w:t>In</w:t>
      </w:r>
      <w:proofErr w:type="spellEnd"/>
      <w:r w:rsidRPr="00C40C8B">
        <w:t xml:space="preserve">: Lengyel </w:t>
      </w:r>
      <w:proofErr w:type="spellStart"/>
      <w:r w:rsidRPr="00C40C8B">
        <w:t>György-Szántó</w:t>
      </w:r>
      <w:proofErr w:type="spellEnd"/>
      <w:r w:rsidRPr="00C40C8B">
        <w:t xml:space="preserve"> Zoltán (szerk.): </w:t>
      </w:r>
      <w:r w:rsidRPr="00C40C8B">
        <w:rPr>
          <w:i/>
        </w:rPr>
        <w:t>Tőkefajták: A társadalmi és kulturális erőforrások szociológiája.</w:t>
      </w:r>
      <w:r w:rsidRPr="00C40C8B">
        <w:t xml:space="preserve"> Budapest: Aula Kiadó, 71-100.o.</w:t>
      </w:r>
    </w:p>
    <w:p w:rsidR="009D02D9" w:rsidRDefault="00AA7EFB" w:rsidP="00534041">
      <w:pPr>
        <w:spacing w:after="120" w:line="276" w:lineRule="auto"/>
        <w:ind w:left="357" w:hanging="357"/>
      </w:pPr>
      <w:r w:rsidRPr="00C40C8B">
        <w:t xml:space="preserve">Schultz, Theodore W. (1983): </w:t>
      </w:r>
      <w:r w:rsidRPr="00C40C8B">
        <w:rPr>
          <w:i/>
        </w:rPr>
        <w:t>Beruházás az emberi tőkébe</w:t>
      </w:r>
      <w:r w:rsidRPr="00C40C8B">
        <w:t>. Budapest: KJK</w:t>
      </w:r>
    </w:p>
    <w:p w:rsidR="009D02D9" w:rsidRDefault="009D02D9" w:rsidP="009D02D9">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p w:rsidR="00AA7EFB" w:rsidRDefault="00AA7EFB" w:rsidP="00534041">
      <w:pPr>
        <w:spacing w:after="120" w:line="276" w:lineRule="auto"/>
        <w:ind w:left="357" w:hanging="357"/>
      </w:pPr>
    </w:p>
    <w:sectPr w:rsidR="00AA7E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ED" w:rsidRDefault="008F2DED" w:rsidP="00AA7EFB">
      <w:r>
        <w:separator/>
      </w:r>
    </w:p>
  </w:endnote>
  <w:endnote w:type="continuationSeparator" w:id="0">
    <w:p w:rsidR="008F2DED" w:rsidRDefault="008F2DED" w:rsidP="00AA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ED" w:rsidRDefault="008F2DED" w:rsidP="00AA7EFB">
      <w:r>
        <w:separator/>
      </w:r>
    </w:p>
  </w:footnote>
  <w:footnote w:type="continuationSeparator" w:id="0">
    <w:p w:rsidR="008F2DED" w:rsidRDefault="008F2DED" w:rsidP="00AA7EFB">
      <w:r>
        <w:continuationSeparator/>
      </w:r>
    </w:p>
  </w:footnote>
  <w:footnote w:id="1">
    <w:p w:rsidR="00AA7EFB" w:rsidRDefault="00AA7EFB" w:rsidP="00AA7EFB">
      <w:pPr>
        <w:ind w:firstLine="0"/>
      </w:pPr>
      <w:r>
        <w:rPr>
          <w:rStyle w:val="Lbjegyzet-hivatkozs"/>
        </w:rPr>
        <w:footnoteRef/>
      </w:r>
      <w:r>
        <w:t xml:space="preserve"> </w:t>
      </w:r>
      <w:r>
        <w:rPr>
          <w:sz w:val="18"/>
        </w:rPr>
        <w:t>Adam Smith (1723-1790) skót morálfilozófus, közgazdász. A glasgow-i, majd az oxfordi egyetemen tanult, tőle eredeztetjük a közgazdaságtan, mint tudomány megszületését. Smith többek közt a „láthatatlan kéz” elméletéről ismert, mely szerint az emberek önérdeküket követve szükségszerűen növelik a társadalom gazdasági jólétét azáltal, hogy olyan árukat és szolgáltatásokat állítanak elő a munkamegosztás révén, melyeket elcserélhetnek a szabad piacon.</w:t>
      </w:r>
    </w:p>
  </w:footnote>
  <w:footnote w:id="2">
    <w:p w:rsidR="00AA7EFB" w:rsidRDefault="00AA7EFB" w:rsidP="00AA7EFB">
      <w:pPr>
        <w:pStyle w:val="Lbjegyzetszveg"/>
      </w:pPr>
      <w:r>
        <w:rPr>
          <w:rStyle w:val="Lbjegyzet-hivatkozs"/>
        </w:rPr>
        <w:footnoteRef/>
      </w:r>
      <w:r>
        <w:t xml:space="preserve"> </w:t>
      </w:r>
      <w:proofErr w:type="spellStart"/>
      <w:r>
        <w:t>Gary</w:t>
      </w:r>
      <w:proofErr w:type="spellEnd"/>
      <w:r>
        <w:t xml:space="preserve"> S. Becker (1930-2014) amerikai közgazdász. A Princeton után a </w:t>
      </w:r>
      <w:proofErr w:type="spellStart"/>
      <w:r>
        <w:t>Chicagoi</w:t>
      </w:r>
      <w:proofErr w:type="spellEnd"/>
      <w:r>
        <w:t xml:space="preserve"> Egyetemen folytatott tanulmányokat, ahol látogatta Theodore Schultz előadásait is. Az 1950-es évek végén (1957-től 1968-ig) a National </w:t>
      </w:r>
      <w:proofErr w:type="spellStart"/>
      <w:r>
        <w:t>Bureau</w:t>
      </w:r>
      <w:proofErr w:type="spellEnd"/>
      <w:r>
        <w:t xml:space="preserve"> of </w:t>
      </w:r>
      <w:proofErr w:type="spellStart"/>
      <w:r>
        <w:t>Economic</w:t>
      </w:r>
      <w:proofErr w:type="spellEnd"/>
      <w:r>
        <w:t xml:space="preserve"> </w:t>
      </w:r>
      <w:proofErr w:type="spellStart"/>
      <w:r>
        <w:t>Research-nél</w:t>
      </w:r>
      <w:proofErr w:type="spellEnd"/>
      <w:r>
        <w:t xml:space="preserve"> dolgozva folytatott az emberi tőke elméletéhez kapcsolódó kutatásokat, eredményeit 1964-ben Human Capital c. könyvében jelentette meg. Véleménye szerint az egyének képzésbe való beruházása hasonlóan működik, mint a vállalatok eszközökbe és berendezésekbe történő beruházásai. 1992-ben közgazdasági Nobel díjat kapott.</w:t>
      </w:r>
    </w:p>
  </w:footnote>
  <w:footnote w:id="3">
    <w:p w:rsidR="00AA7EFB" w:rsidRDefault="00AA7EFB" w:rsidP="00AA7EFB">
      <w:pPr>
        <w:ind w:firstLine="0"/>
        <w:rPr>
          <w:sz w:val="18"/>
        </w:rPr>
      </w:pPr>
      <w:r>
        <w:rPr>
          <w:rStyle w:val="Lbjegyzet-hivatkozs"/>
        </w:rPr>
        <w:footnoteRef/>
      </w:r>
      <w:r>
        <w:rPr>
          <w:sz w:val="18"/>
        </w:rPr>
        <w:t xml:space="preserve"> Theodore W. Schultz (1902-1998) amerikai közgazdász. Kutatásait elsősorban az agrárgazdaságtan területén végezte. Az emberi tőke (human </w:t>
      </w:r>
      <w:proofErr w:type="spellStart"/>
      <w:r>
        <w:rPr>
          <w:sz w:val="18"/>
        </w:rPr>
        <w:t>capital</w:t>
      </w:r>
      <w:proofErr w:type="spellEnd"/>
      <w:r>
        <w:rPr>
          <w:sz w:val="18"/>
        </w:rPr>
        <w:t xml:space="preserve">) elmélettel az 1950-es években kezdett foglalkozni. 1949-től 1967-ig kezdetben kutatóként, később vezetőként dolgozott a National </w:t>
      </w:r>
      <w:proofErr w:type="spellStart"/>
      <w:r>
        <w:rPr>
          <w:sz w:val="18"/>
        </w:rPr>
        <w:t>Bureau</w:t>
      </w:r>
      <w:proofErr w:type="spellEnd"/>
      <w:r>
        <w:rPr>
          <w:sz w:val="18"/>
        </w:rPr>
        <w:t xml:space="preserve"> of </w:t>
      </w:r>
      <w:proofErr w:type="spellStart"/>
      <w:r>
        <w:rPr>
          <w:sz w:val="18"/>
        </w:rPr>
        <w:t>Economic</w:t>
      </w:r>
      <w:proofErr w:type="spellEnd"/>
      <w:r>
        <w:rPr>
          <w:sz w:val="18"/>
        </w:rPr>
        <w:t xml:space="preserve"> </w:t>
      </w:r>
      <w:proofErr w:type="spellStart"/>
      <w:r>
        <w:rPr>
          <w:sz w:val="18"/>
        </w:rPr>
        <w:t>Research-nél</w:t>
      </w:r>
      <w:proofErr w:type="spellEnd"/>
      <w:r>
        <w:rPr>
          <w:sz w:val="18"/>
        </w:rPr>
        <w:t xml:space="preserve">, 1943-tól 1972-ig a </w:t>
      </w:r>
      <w:proofErr w:type="spellStart"/>
      <w:r>
        <w:rPr>
          <w:sz w:val="18"/>
        </w:rPr>
        <w:t>Chicagoi</w:t>
      </w:r>
      <w:proofErr w:type="spellEnd"/>
      <w:r>
        <w:rPr>
          <w:sz w:val="18"/>
        </w:rPr>
        <w:t xml:space="preserve"> Egyetemen is tanított. 1971-ben publikálta Beruházás az emberi tőkébe c. könyvét (</w:t>
      </w:r>
      <w:proofErr w:type="spellStart"/>
      <w:r>
        <w:rPr>
          <w:sz w:val="18"/>
        </w:rPr>
        <w:t>Investment</w:t>
      </w:r>
      <w:proofErr w:type="spellEnd"/>
      <w:r>
        <w:rPr>
          <w:sz w:val="18"/>
        </w:rPr>
        <w:t xml:space="preserve"> </w:t>
      </w:r>
      <w:proofErr w:type="spellStart"/>
      <w:r>
        <w:rPr>
          <w:sz w:val="18"/>
        </w:rPr>
        <w:t>in</w:t>
      </w:r>
      <w:proofErr w:type="spellEnd"/>
      <w:r>
        <w:rPr>
          <w:sz w:val="18"/>
        </w:rPr>
        <w:t xml:space="preserve"> </w:t>
      </w:r>
      <w:proofErr w:type="spellStart"/>
      <w:r>
        <w:rPr>
          <w:sz w:val="18"/>
        </w:rPr>
        <w:t>HumanCapital</w:t>
      </w:r>
      <w:proofErr w:type="spellEnd"/>
      <w:r>
        <w:rPr>
          <w:sz w:val="18"/>
        </w:rPr>
        <w:t xml:space="preserve">: </w:t>
      </w:r>
      <w:proofErr w:type="spellStart"/>
      <w:r>
        <w:rPr>
          <w:sz w:val="18"/>
        </w:rPr>
        <w:t>the</w:t>
      </w:r>
      <w:proofErr w:type="spellEnd"/>
      <w:r>
        <w:rPr>
          <w:sz w:val="18"/>
        </w:rPr>
        <w:t xml:space="preserve"> </w:t>
      </w:r>
      <w:proofErr w:type="spellStart"/>
      <w:r>
        <w:rPr>
          <w:sz w:val="18"/>
        </w:rPr>
        <w:t>Role</w:t>
      </w:r>
      <w:proofErr w:type="spellEnd"/>
      <w:r>
        <w:rPr>
          <w:sz w:val="18"/>
        </w:rPr>
        <w:t xml:space="preserve"> of Education and of Research). E két területen elért eredményeiért 1979-ben közgazdasági Nobel-díjat kapott.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FB"/>
    <w:rsid w:val="00534041"/>
    <w:rsid w:val="005C5CA4"/>
    <w:rsid w:val="006769BA"/>
    <w:rsid w:val="006E4E55"/>
    <w:rsid w:val="008F2DED"/>
    <w:rsid w:val="009D02D9"/>
    <w:rsid w:val="00AA7EFB"/>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7EFB"/>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AA7EFB"/>
    <w:pPr>
      <w:ind w:firstLine="0"/>
    </w:pPr>
    <w:rPr>
      <w:sz w:val="18"/>
    </w:rPr>
  </w:style>
  <w:style w:type="character" w:customStyle="1" w:styleId="LbjegyzetszvegChar">
    <w:name w:val="Lábjegyzetszöveg Char"/>
    <w:basedOn w:val="Bekezdsalapbettpusa"/>
    <w:link w:val="Lbjegyzetszveg"/>
    <w:semiHidden/>
    <w:rsid w:val="00AA7EFB"/>
    <w:rPr>
      <w:rFonts w:ascii="Times New Roman" w:eastAsia="Times New Roman" w:hAnsi="Times New Roman" w:cs="Times New Roman"/>
      <w:sz w:val="18"/>
      <w:lang w:eastAsia="hu-HU"/>
    </w:rPr>
  </w:style>
  <w:style w:type="character" w:styleId="Lbjegyzet-hivatkozs">
    <w:name w:val="footnote reference"/>
    <w:semiHidden/>
    <w:rsid w:val="00AA7EFB"/>
    <w:rPr>
      <w:vertAlign w:val="superscript"/>
    </w:rPr>
  </w:style>
  <w:style w:type="paragraph" w:styleId="Szvegtrzsbehzssal3">
    <w:name w:val="Body Text Indent 3"/>
    <w:basedOn w:val="Norml"/>
    <w:link w:val="Szvegtrzsbehzssal3Char"/>
    <w:rsid w:val="00AA7EFB"/>
  </w:style>
  <w:style w:type="character" w:customStyle="1" w:styleId="Szvegtrzsbehzssal3Char">
    <w:name w:val="Szövegtörzs behúzással 3 Char"/>
    <w:basedOn w:val="Bekezdsalapbettpusa"/>
    <w:link w:val="Szvegtrzsbehzssal3"/>
    <w:rsid w:val="00AA7EFB"/>
    <w:rPr>
      <w:rFonts w:ascii="Times New Roman" w:eastAsia="Times New Roman" w:hAnsi="Times New Roman" w:cs="Times New Roman"/>
      <w:lang w:eastAsia="hu-HU"/>
    </w:rPr>
  </w:style>
  <w:style w:type="paragraph" w:customStyle="1" w:styleId="Irodalom">
    <w:name w:val="Irodalom"/>
    <w:basedOn w:val="Norml"/>
    <w:rsid w:val="00AA7EFB"/>
    <w:pPr>
      <w:keepNext/>
      <w:spacing w:before="480" w:after="240"/>
      <w:ind w:firstLine="0"/>
      <w:jc w:val="center"/>
    </w:pPr>
    <w:rPr>
      <w:i/>
    </w:rPr>
  </w:style>
  <w:style w:type="paragraph" w:styleId="Buborkszveg">
    <w:name w:val="Balloon Text"/>
    <w:basedOn w:val="Norml"/>
    <w:link w:val="BuborkszvegChar"/>
    <w:uiPriority w:val="99"/>
    <w:semiHidden/>
    <w:unhideWhenUsed/>
    <w:rsid w:val="009D02D9"/>
    <w:rPr>
      <w:rFonts w:ascii="Tahoma" w:hAnsi="Tahoma" w:cs="Tahoma"/>
      <w:sz w:val="16"/>
      <w:szCs w:val="16"/>
    </w:rPr>
  </w:style>
  <w:style w:type="character" w:customStyle="1" w:styleId="BuborkszvegChar">
    <w:name w:val="Buborékszöveg Char"/>
    <w:basedOn w:val="Bekezdsalapbettpusa"/>
    <w:link w:val="Buborkszveg"/>
    <w:uiPriority w:val="99"/>
    <w:semiHidden/>
    <w:rsid w:val="009D02D9"/>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7EFB"/>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AA7EFB"/>
    <w:pPr>
      <w:ind w:firstLine="0"/>
    </w:pPr>
    <w:rPr>
      <w:sz w:val="18"/>
    </w:rPr>
  </w:style>
  <w:style w:type="character" w:customStyle="1" w:styleId="LbjegyzetszvegChar">
    <w:name w:val="Lábjegyzetszöveg Char"/>
    <w:basedOn w:val="Bekezdsalapbettpusa"/>
    <w:link w:val="Lbjegyzetszveg"/>
    <w:semiHidden/>
    <w:rsid w:val="00AA7EFB"/>
    <w:rPr>
      <w:rFonts w:ascii="Times New Roman" w:eastAsia="Times New Roman" w:hAnsi="Times New Roman" w:cs="Times New Roman"/>
      <w:sz w:val="18"/>
      <w:lang w:eastAsia="hu-HU"/>
    </w:rPr>
  </w:style>
  <w:style w:type="character" w:styleId="Lbjegyzet-hivatkozs">
    <w:name w:val="footnote reference"/>
    <w:semiHidden/>
    <w:rsid w:val="00AA7EFB"/>
    <w:rPr>
      <w:vertAlign w:val="superscript"/>
    </w:rPr>
  </w:style>
  <w:style w:type="paragraph" w:styleId="Szvegtrzsbehzssal3">
    <w:name w:val="Body Text Indent 3"/>
    <w:basedOn w:val="Norml"/>
    <w:link w:val="Szvegtrzsbehzssal3Char"/>
    <w:rsid w:val="00AA7EFB"/>
  </w:style>
  <w:style w:type="character" w:customStyle="1" w:styleId="Szvegtrzsbehzssal3Char">
    <w:name w:val="Szövegtörzs behúzással 3 Char"/>
    <w:basedOn w:val="Bekezdsalapbettpusa"/>
    <w:link w:val="Szvegtrzsbehzssal3"/>
    <w:rsid w:val="00AA7EFB"/>
    <w:rPr>
      <w:rFonts w:ascii="Times New Roman" w:eastAsia="Times New Roman" w:hAnsi="Times New Roman" w:cs="Times New Roman"/>
      <w:lang w:eastAsia="hu-HU"/>
    </w:rPr>
  </w:style>
  <w:style w:type="paragraph" w:customStyle="1" w:styleId="Irodalom">
    <w:name w:val="Irodalom"/>
    <w:basedOn w:val="Norml"/>
    <w:rsid w:val="00AA7EFB"/>
    <w:pPr>
      <w:keepNext/>
      <w:spacing w:before="480" w:after="240"/>
      <w:ind w:firstLine="0"/>
      <w:jc w:val="center"/>
    </w:pPr>
    <w:rPr>
      <w:i/>
    </w:rPr>
  </w:style>
  <w:style w:type="paragraph" w:styleId="Buborkszveg">
    <w:name w:val="Balloon Text"/>
    <w:basedOn w:val="Norml"/>
    <w:link w:val="BuborkszvegChar"/>
    <w:uiPriority w:val="99"/>
    <w:semiHidden/>
    <w:unhideWhenUsed/>
    <w:rsid w:val="009D02D9"/>
    <w:rPr>
      <w:rFonts w:ascii="Tahoma" w:hAnsi="Tahoma" w:cs="Tahoma"/>
      <w:sz w:val="16"/>
      <w:szCs w:val="16"/>
    </w:rPr>
  </w:style>
  <w:style w:type="character" w:customStyle="1" w:styleId="BuborkszvegChar">
    <w:name w:val="Buborékszöveg Char"/>
    <w:basedOn w:val="Bekezdsalapbettpusa"/>
    <w:link w:val="Buborkszveg"/>
    <w:uiPriority w:val="99"/>
    <w:semiHidden/>
    <w:rsid w:val="009D02D9"/>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2181</Characters>
  <Application>Microsoft Office Word</Application>
  <DocSecurity>0</DocSecurity>
  <Lines>18</Lines>
  <Paragraphs>4</Paragraphs>
  <ScaleCrop>false</ScaleCrop>
  <Company>SZTE GTK</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5</cp:revision>
  <dcterms:created xsi:type="dcterms:W3CDTF">2018-08-30T06:41:00Z</dcterms:created>
  <dcterms:modified xsi:type="dcterms:W3CDTF">2018-11-15T16:35:00Z</dcterms:modified>
</cp:coreProperties>
</file>