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0231" w14:textId="169078DA" w:rsidR="00E568C9" w:rsidRPr="00061CBF" w:rsidRDefault="006A652B" w:rsidP="00061CBF">
      <w:pPr>
        <w:pStyle w:val="Cmsor1"/>
        <w:rPr>
          <w:sz w:val="28"/>
          <w:szCs w:val="28"/>
        </w:rPr>
      </w:pPr>
      <w:r w:rsidRPr="00061CBF">
        <w:rPr>
          <w:sz w:val="28"/>
          <w:szCs w:val="28"/>
        </w:rPr>
        <w:t xml:space="preserve">VIII. </w:t>
      </w:r>
      <w:r w:rsidR="00FB43D9" w:rsidRPr="00061CBF">
        <w:rPr>
          <w:sz w:val="28"/>
          <w:szCs w:val="28"/>
        </w:rPr>
        <w:t>OLVASÓLECKE</w:t>
      </w:r>
    </w:p>
    <w:p w14:paraId="520A0D89" w14:textId="71CE735E" w:rsidR="00FB43D9" w:rsidRPr="00061CBF" w:rsidRDefault="00A20A73" w:rsidP="00061CBF">
      <w:pPr>
        <w:pStyle w:val="Cmsor1"/>
        <w:rPr>
          <w:sz w:val="28"/>
          <w:szCs w:val="28"/>
        </w:rPr>
      </w:pPr>
      <w:r w:rsidRPr="00061CBF">
        <w:rPr>
          <w:sz w:val="28"/>
          <w:szCs w:val="28"/>
        </w:rPr>
        <w:t xml:space="preserve">Ha háborítanak, zavarnak – </w:t>
      </w:r>
      <w:r w:rsidR="00AC37D2" w:rsidRPr="00061CBF">
        <w:rPr>
          <w:sz w:val="28"/>
          <w:szCs w:val="28"/>
        </w:rPr>
        <w:t xml:space="preserve">minden esetben </w:t>
      </w:r>
      <w:r w:rsidRPr="00061CBF">
        <w:rPr>
          <w:sz w:val="28"/>
          <w:szCs w:val="28"/>
        </w:rPr>
        <w:t>a praetorhoz fordujak?</w:t>
      </w:r>
    </w:p>
    <w:p w14:paraId="6772A8FD" w14:textId="77777777" w:rsidR="00061CBF" w:rsidRDefault="00061CBF" w:rsidP="00061CBF">
      <w:pPr>
        <w:spacing w:before="0" w:after="0" w:line="240" w:lineRule="auto"/>
        <w:rPr>
          <w:rFonts w:ascii="Times New Roman" w:hAnsi="Times New Roman" w:cs="Times New Roman"/>
        </w:rPr>
      </w:pPr>
    </w:p>
    <w:p w14:paraId="7EA3190D" w14:textId="77777777" w:rsidR="00175DE4" w:rsidRDefault="00175DE4" w:rsidP="00061CBF">
      <w:pPr>
        <w:spacing w:before="0" w:after="0" w:line="240" w:lineRule="auto"/>
        <w:rPr>
          <w:rFonts w:ascii="Times New Roman" w:hAnsi="Times New Roman" w:cs="Times New Roman"/>
        </w:rPr>
      </w:pPr>
    </w:p>
    <w:p w14:paraId="575E575B" w14:textId="23FEBCF0" w:rsidR="00061CBF" w:rsidRPr="00175DE4" w:rsidRDefault="00061CBF" w:rsidP="00061CBF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175DE4">
        <w:rPr>
          <w:rFonts w:ascii="Times New Roman" w:hAnsi="Times New Roman" w:cs="Times New Roman"/>
          <w:sz w:val="22"/>
          <w:szCs w:val="22"/>
        </w:rPr>
        <w:t>Prof. Dr. Jakab Éva</w:t>
      </w:r>
    </w:p>
    <w:p w14:paraId="594A1DE4" w14:textId="77777777" w:rsidR="00061CBF" w:rsidRPr="00175DE4" w:rsidRDefault="00061CBF" w:rsidP="00061CBF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175DE4">
        <w:rPr>
          <w:rFonts w:ascii="Times New Roman" w:hAnsi="Times New Roman" w:cs="Times New Roman"/>
          <w:sz w:val="22"/>
          <w:szCs w:val="22"/>
        </w:rPr>
        <w:t>egyetemi tanár</w:t>
      </w:r>
    </w:p>
    <w:p w14:paraId="0B6999E2" w14:textId="77777777" w:rsidR="00061CBF" w:rsidRPr="00175DE4" w:rsidRDefault="00061CBF" w:rsidP="00061CBF">
      <w:pPr>
        <w:spacing w:after="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175DE4">
        <w:rPr>
          <w:rFonts w:ascii="Times New Roman" w:hAnsi="Times New Roman" w:cs="Times New Roman"/>
          <w:sz w:val="22"/>
          <w:szCs w:val="22"/>
        </w:rPr>
        <w:t>Időigénye: 25 perc</w:t>
      </w:r>
    </w:p>
    <w:p w14:paraId="623B7D32" w14:textId="77777777" w:rsidR="004B754B" w:rsidRPr="003F7981" w:rsidRDefault="004B754B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87EFA4" w14:textId="4B1DC016" w:rsidR="00FB43D9" w:rsidRPr="003F7981" w:rsidRDefault="00FB43D9" w:rsidP="00175DE4">
      <w:pPr>
        <w:pStyle w:val="Cmsor1"/>
      </w:pPr>
      <w:r w:rsidRPr="003F7981">
        <w:t>Alapfogalmak</w:t>
      </w:r>
      <w:r w:rsidR="00811C7B" w:rsidRPr="003F7981">
        <w:t>, definíciók</w:t>
      </w:r>
    </w:p>
    <w:p w14:paraId="4E691AC8" w14:textId="77777777" w:rsidR="004B754B" w:rsidRDefault="004B754B" w:rsidP="004F2D40">
      <w:pPr>
        <w:pStyle w:val="Standa"/>
        <w:spacing w:line="320" w:lineRule="atLeast"/>
        <w:ind w:left="709" w:hanging="709"/>
        <w:jc w:val="both"/>
        <w:rPr>
          <w:rFonts w:ascii="Times New Roman" w:hAnsi="Times New Roman" w:cs="Times New Roman"/>
          <w:i/>
          <w:iCs/>
          <w:lang w:val="hu-HU"/>
        </w:rPr>
      </w:pPr>
    </w:p>
    <w:p w14:paraId="36BC6BC0" w14:textId="2287CA50" w:rsidR="00A57CA0" w:rsidRPr="003F7981" w:rsidRDefault="00A57CA0" w:rsidP="004F2D40">
      <w:pPr>
        <w:pStyle w:val="Standa"/>
        <w:spacing w:line="320" w:lineRule="atLeast"/>
        <w:ind w:left="709" w:hanging="709"/>
        <w:jc w:val="both"/>
        <w:rPr>
          <w:rFonts w:ascii="Times New Roman" w:hAnsi="Times New Roman" w:cs="Times New Roman"/>
          <w:lang w:val="hu-HU"/>
        </w:rPr>
      </w:pPr>
      <w:proofErr w:type="spellStart"/>
      <w:r w:rsidRPr="003F7981">
        <w:rPr>
          <w:rFonts w:ascii="Times New Roman" w:hAnsi="Times New Roman" w:cs="Times New Roman"/>
          <w:i/>
          <w:iCs/>
          <w:lang w:val="hu-HU"/>
        </w:rPr>
        <w:t>possessorius</w:t>
      </w:r>
      <w:proofErr w:type="spellEnd"/>
      <w:r w:rsidRPr="003F7981">
        <w:rPr>
          <w:rFonts w:ascii="Times New Roman" w:hAnsi="Times New Roman" w:cs="Times New Roman"/>
          <w:i/>
          <w:iCs/>
          <w:lang w:val="hu-HU"/>
        </w:rPr>
        <w:t xml:space="preserve"> per</w:t>
      </w:r>
      <w:r w:rsidRPr="003F7981">
        <w:rPr>
          <w:rFonts w:ascii="Times New Roman" w:hAnsi="Times New Roman" w:cs="Times New Roman"/>
          <w:lang w:val="hu-HU"/>
        </w:rPr>
        <w:t xml:space="preserve">: a birtokra, a birtoklásra alapított pereket a rómaiak </w:t>
      </w:r>
      <w:proofErr w:type="spellStart"/>
      <w:r w:rsidRPr="003F7981">
        <w:rPr>
          <w:rFonts w:ascii="Times New Roman" w:hAnsi="Times New Roman" w:cs="Times New Roman"/>
          <w:lang w:val="hu-HU"/>
        </w:rPr>
        <w:t>possessorius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 pernek, vele szemben a tulajdonjog eldöntésére irányuló kereseteket </w:t>
      </w:r>
      <w:proofErr w:type="spellStart"/>
      <w:r w:rsidRPr="003F7981">
        <w:rPr>
          <w:rFonts w:ascii="Times New Roman" w:hAnsi="Times New Roman" w:cs="Times New Roman"/>
          <w:lang w:val="hu-HU"/>
        </w:rPr>
        <w:t>petitorius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 pernek hívták.</w:t>
      </w:r>
    </w:p>
    <w:p w14:paraId="757E80FC" w14:textId="77777777" w:rsidR="00A57CA0" w:rsidRPr="003F7981" w:rsidRDefault="00A57CA0" w:rsidP="004F2D40">
      <w:pPr>
        <w:pStyle w:val="Standa"/>
        <w:spacing w:line="320" w:lineRule="atLeast"/>
        <w:ind w:left="709" w:hanging="709"/>
        <w:jc w:val="both"/>
        <w:rPr>
          <w:rFonts w:ascii="Times New Roman" w:hAnsi="Times New Roman" w:cs="Times New Roman"/>
          <w:lang w:val="hu-HU"/>
        </w:rPr>
      </w:pPr>
      <w:proofErr w:type="spellStart"/>
      <w:r w:rsidRPr="003F7981">
        <w:rPr>
          <w:rFonts w:ascii="Times New Roman" w:hAnsi="Times New Roman" w:cs="Times New Roman"/>
          <w:i/>
          <w:iCs/>
          <w:lang w:val="hu-HU"/>
        </w:rPr>
        <w:t>birtokinterdictumok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: a birtok védelmére a </w:t>
      </w:r>
      <w:proofErr w:type="spellStart"/>
      <w:r w:rsidRPr="003F7981">
        <w:rPr>
          <w:rFonts w:ascii="Times New Roman" w:hAnsi="Times New Roman" w:cs="Times New Roman"/>
          <w:lang w:val="hu-HU"/>
        </w:rPr>
        <w:t>praetor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 által kialakított perlési lehetőség. Egyik csoportja a birtokháborítás elleni </w:t>
      </w:r>
      <w:proofErr w:type="spellStart"/>
      <w:r w:rsidRPr="003F7981">
        <w:rPr>
          <w:rFonts w:ascii="Times New Roman" w:hAnsi="Times New Roman" w:cs="Times New Roman"/>
          <w:lang w:val="hu-HU"/>
        </w:rPr>
        <w:t>interdictumok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 (</w:t>
      </w:r>
      <w:proofErr w:type="spellStart"/>
      <w:r w:rsidRPr="003F7981">
        <w:rPr>
          <w:rFonts w:ascii="Times New Roman" w:hAnsi="Times New Roman" w:cs="Times New Roman"/>
          <w:lang w:val="hu-HU"/>
        </w:rPr>
        <w:t>interdicta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3F7981">
        <w:rPr>
          <w:rFonts w:ascii="Times New Roman" w:hAnsi="Times New Roman" w:cs="Times New Roman"/>
          <w:lang w:val="hu-HU"/>
        </w:rPr>
        <w:t>retinendae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3F7981">
        <w:rPr>
          <w:rFonts w:ascii="Times New Roman" w:hAnsi="Times New Roman" w:cs="Times New Roman"/>
          <w:lang w:val="hu-HU"/>
        </w:rPr>
        <w:t>possessionis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), a másik a birtokból kivetett személy által a birtok visszaszerzésére irányuló </w:t>
      </w:r>
      <w:proofErr w:type="spellStart"/>
      <w:r w:rsidRPr="003F7981">
        <w:rPr>
          <w:rFonts w:ascii="Times New Roman" w:hAnsi="Times New Roman" w:cs="Times New Roman"/>
          <w:lang w:val="hu-HU"/>
        </w:rPr>
        <w:t>interdictumok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 (</w:t>
      </w:r>
      <w:proofErr w:type="spellStart"/>
      <w:r w:rsidRPr="003F7981">
        <w:rPr>
          <w:rFonts w:ascii="Times New Roman" w:hAnsi="Times New Roman" w:cs="Times New Roman"/>
          <w:lang w:val="hu-HU"/>
        </w:rPr>
        <w:t>interdicta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3F7981">
        <w:rPr>
          <w:rFonts w:ascii="Times New Roman" w:hAnsi="Times New Roman" w:cs="Times New Roman"/>
          <w:lang w:val="hu-HU"/>
        </w:rPr>
        <w:t>recuperandae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3F7981">
        <w:rPr>
          <w:rFonts w:ascii="Times New Roman" w:hAnsi="Times New Roman" w:cs="Times New Roman"/>
          <w:lang w:val="hu-HU"/>
        </w:rPr>
        <w:t>possessionis</w:t>
      </w:r>
      <w:proofErr w:type="spellEnd"/>
      <w:r w:rsidRPr="003F7981">
        <w:rPr>
          <w:rFonts w:ascii="Times New Roman" w:hAnsi="Times New Roman" w:cs="Times New Roman"/>
          <w:lang w:val="hu-HU"/>
        </w:rPr>
        <w:t xml:space="preserve">). </w:t>
      </w:r>
    </w:p>
    <w:p w14:paraId="49A7592C" w14:textId="3414D31D" w:rsidR="00FB43D9" w:rsidRPr="003F7981" w:rsidRDefault="00FB43D9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CE1703" w14:textId="77777777" w:rsidR="00811C7B" w:rsidRPr="003F7981" w:rsidRDefault="00811C7B" w:rsidP="00175DE4">
      <w:pPr>
        <w:pStyle w:val="Cmsor1"/>
      </w:pPr>
      <w:r w:rsidRPr="003F7981">
        <w:t>Törzsanyag – áttekintés</w:t>
      </w:r>
    </w:p>
    <w:p w14:paraId="43222103" w14:textId="77777777" w:rsidR="006A652B" w:rsidRDefault="006A652B" w:rsidP="003F7981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58769" w14:textId="5F2FAD8F" w:rsidR="00811C7B" w:rsidRPr="00CF0E11" w:rsidRDefault="00E8700B" w:rsidP="00175DE4">
      <w:pPr>
        <w:pStyle w:val="Cm"/>
        <w:rPr>
          <w:sz w:val="28"/>
          <w:szCs w:val="28"/>
        </w:rPr>
      </w:pPr>
      <w:proofErr w:type="spellStart"/>
      <w:r w:rsidRPr="00CF0E11">
        <w:rPr>
          <w:sz w:val="28"/>
          <w:szCs w:val="28"/>
        </w:rPr>
        <w:t>Interdictum</w:t>
      </w:r>
      <w:proofErr w:type="spellEnd"/>
      <w:r w:rsidRPr="00CF0E11">
        <w:rPr>
          <w:sz w:val="28"/>
          <w:szCs w:val="28"/>
        </w:rPr>
        <w:t xml:space="preserve"> </w:t>
      </w:r>
      <w:proofErr w:type="spellStart"/>
      <w:r w:rsidRPr="00CF0E11">
        <w:rPr>
          <w:sz w:val="28"/>
          <w:szCs w:val="28"/>
        </w:rPr>
        <w:t>uti</w:t>
      </w:r>
      <w:proofErr w:type="spellEnd"/>
      <w:r w:rsidRPr="00CF0E11">
        <w:rPr>
          <w:sz w:val="28"/>
          <w:szCs w:val="28"/>
        </w:rPr>
        <w:t xml:space="preserve"> </w:t>
      </w:r>
      <w:proofErr w:type="spellStart"/>
      <w:r w:rsidRPr="00CF0E11">
        <w:rPr>
          <w:sz w:val="28"/>
          <w:szCs w:val="28"/>
        </w:rPr>
        <w:t>possidetis</w:t>
      </w:r>
      <w:proofErr w:type="spellEnd"/>
      <w:r w:rsidRPr="00CF0E11">
        <w:rPr>
          <w:sz w:val="28"/>
          <w:szCs w:val="28"/>
        </w:rPr>
        <w:t xml:space="preserve"> </w:t>
      </w:r>
      <w:r w:rsidR="00A56E29" w:rsidRPr="00CF0E11">
        <w:rPr>
          <w:sz w:val="28"/>
          <w:szCs w:val="28"/>
        </w:rPr>
        <w:t xml:space="preserve">-- </w:t>
      </w:r>
      <w:r w:rsidRPr="00CF0E11">
        <w:rPr>
          <w:sz w:val="28"/>
          <w:szCs w:val="28"/>
        </w:rPr>
        <w:t>performulája</w:t>
      </w:r>
    </w:p>
    <w:p w14:paraId="39EEE11E" w14:textId="77777777" w:rsidR="00E8700B" w:rsidRPr="003F7981" w:rsidRDefault="00E8700B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Ahogyan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birtokoljátok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ezt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házat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úgy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birtokoljátok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Megtiltom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ez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ellen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er</w:t>
      </w:r>
      <w:r w:rsidRPr="003F7981">
        <w:rPr>
          <w:rFonts w:ascii="Times New Roman" w:hAnsi="Times New Roman" w:cs="Times New Roman"/>
          <w:sz w:val="24"/>
          <w:szCs w:val="24"/>
        </w:rPr>
        <w:t>ő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szak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alkalmazását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C3F21A7" w14:textId="77777777" w:rsidR="00E8700B" w:rsidRPr="003F7981" w:rsidRDefault="00E8700B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Feltéve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hogy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peres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házat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egymással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szemben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hibátlanul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birtokoljátok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megtiltom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hogy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annak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jelenleg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fennálló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birtokát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er</w:t>
      </w:r>
      <w:r w:rsidRPr="003F7981">
        <w:rPr>
          <w:rFonts w:ascii="Times New Roman" w:hAnsi="Times New Roman" w:cs="Times New Roman"/>
          <w:sz w:val="24"/>
          <w:szCs w:val="24"/>
        </w:rPr>
        <w:t>ő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szakkal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megzavarjátok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5A89AFA" w14:textId="77777777" w:rsidR="004B754B" w:rsidRDefault="004B754B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C288B7" w14:textId="4FBE29F7" w:rsidR="004B754B" w:rsidRDefault="004B754B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Kizárólag c</w:t>
      </w:r>
      <w:r w:rsidR="00A558A9" w:rsidRPr="003F7981">
        <w:rPr>
          <w:rFonts w:ascii="Times New Roman" w:hAnsi="Times New Roman" w:cs="Times New Roman"/>
          <w:sz w:val="24"/>
          <w:szCs w:val="24"/>
        </w:rPr>
        <w:t xml:space="preserve">sak </w:t>
      </w:r>
      <w:r w:rsidR="00A558A9" w:rsidRPr="004F5032">
        <w:rPr>
          <w:rFonts w:ascii="Times New Roman" w:hAnsi="Times New Roman" w:cs="Times New Roman"/>
          <w:color w:val="549E39" w:themeColor="accent1"/>
          <w:sz w:val="24"/>
          <w:szCs w:val="24"/>
        </w:rPr>
        <w:t>INGATLAN</w:t>
      </w:r>
      <w:r w:rsidR="00A558A9" w:rsidRPr="003F7981">
        <w:rPr>
          <w:rFonts w:ascii="Times New Roman" w:hAnsi="Times New Roman" w:cs="Times New Roman"/>
          <w:sz w:val="24"/>
          <w:szCs w:val="24"/>
        </w:rPr>
        <w:t xml:space="preserve"> védelmére</w:t>
      </w:r>
      <w:r>
        <w:rPr>
          <w:rFonts w:ascii="Times New Roman" w:hAnsi="Times New Roman" w:cs="Times New Roman"/>
          <w:sz w:val="24"/>
          <w:szCs w:val="24"/>
        </w:rPr>
        <w:t xml:space="preserve"> szolgált.</w:t>
      </w:r>
    </w:p>
    <w:p w14:paraId="6750E826" w14:textId="314F5A75" w:rsidR="00481C98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981">
        <w:rPr>
          <w:rFonts w:ascii="Times New Roman" w:hAnsi="Times New Roman" w:cs="Times New Roman"/>
          <w:sz w:val="24"/>
          <w:szCs w:val="24"/>
        </w:rPr>
        <w:t>Eredetileg</w:t>
      </w:r>
      <w:r w:rsidR="004B754B">
        <w:rPr>
          <w:rFonts w:ascii="Times New Roman" w:hAnsi="Times New Roman" w:cs="Times New Roman"/>
          <w:sz w:val="24"/>
          <w:szCs w:val="24"/>
        </w:rPr>
        <w:t xml:space="preserve"> akkor alkalmazták, ha</w:t>
      </w:r>
      <w:r w:rsidRPr="003F7981">
        <w:rPr>
          <w:rFonts w:ascii="Times New Roman" w:hAnsi="Times New Roman" w:cs="Times New Roman"/>
          <w:sz w:val="24"/>
          <w:szCs w:val="24"/>
        </w:rPr>
        <w:t xml:space="preserve"> az ingatlan birtokosát valaki háborít</w:t>
      </w:r>
      <w:r w:rsidR="004B754B">
        <w:rPr>
          <w:rFonts w:ascii="Times New Roman" w:hAnsi="Times New Roman" w:cs="Times New Roman"/>
          <w:sz w:val="24"/>
          <w:szCs w:val="24"/>
        </w:rPr>
        <w:t>ott</w:t>
      </w:r>
      <w:r w:rsidRPr="003F7981">
        <w:rPr>
          <w:rFonts w:ascii="Times New Roman" w:hAnsi="Times New Roman" w:cs="Times New Roman"/>
          <w:sz w:val="24"/>
          <w:szCs w:val="24"/>
        </w:rPr>
        <w:t>a</w:t>
      </w:r>
      <w:r w:rsidR="004B754B">
        <w:rPr>
          <w:rFonts w:ascii="Times New Roman" w:hAnsi="Times New Roman" w:cs="Times New Roman"/>
          <w:sz w:val="24"/>
          <w:szCs w:val="24"/>
        </w:rPr>
        <w:t xml:space="preserve">; ekkor a birtokában megzavart fél a </w:t>
      </w:r>
      <w:proofErr w:type="spellStart"/>
      <w:r w:rsidR="004B754B">
        <w:rPr>
          <w:rFonts w:ascii="Times New Roman" w:hAnsi="Times New Roman" w:cs="Times New Roman"/>
          <w:sz w:val="24"/>
          <w:szCs w:val="24"/>
        </w:rPr>
        <w:t>praetorhoz</w:t>
      </w:r>
      <w:proofErr w:type="spellEnd"/>
      <w:r w:rsidR="004B754B">
        <w:rPr>
          <w:rFonts w:ascii="Times New Roman" w:hAnsi="Times New Roman" w:cs="Times New Roman"/>
          <w:sz w:val="24"/>
          <w:szCs w:val="24"/>
        </w:rPr>
        <w:t xml:space="preserve"> fordulhatott, aki kérésére</w:t>
      </w:r>
      <w:r w:rsidR="00DB75BB">
        <w:rPr>
          <w:rFonts w:ascii="Times New Roman" w:hAnsi="Times New Roman" w:cs="Times New Roman"/>
          <w:sz w:val="24"/>
          <w:szCs w:val="24"/>
        </w:rPr>
        <w:t xml:space="preserve"> </w:t>
      </w:r>
      <w:r w:rsidRPr="003F7981">
        <w:rPr>
          <w:rFonts w:ascii="Times New Roman" w:hAnsi="Times New Roman" w:cs="Times New Roman"/>
          <w:sz w:val="24"/>
          <w:szCs w:val="24"/>
        </w:rPr>
        <w:t xml:space="preserve">--- </w:t>
      </w:r>
      <w:proofErr w:type="spellStart"/>
      <w:r w:rsidRPr="003F7981">
        <w:rPr>
          <w:rFonts w:ascii="Times New Roman" w:hAnsi="Times New Roman" w:cs="Times New Roman"/>
          <w:sz w:val="24"/>
          <w:szCs w:val="24"/>
        </w:rPr>
        <w:t>interditum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="004B7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54B"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 w:rsidR="004B7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4B">
        <w:rPr>
          <w:rFonts w:ascii="Times New Roman" w:hAnsi="Times New Roman" w:cs="Times New Roman"/>
          <w:sz w:val="24"/>
          <w:szCs w:val="24"/>
        </w:rPr>
        <w:t>prohibitprium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 xml:space="preserve"> – a </w:t>
      </w:r>
      <w:r w:rsidR="004B754B">
        <w:rPr>
          <w:rFonts w:ascii="Times New Roman" w:hAnsi="Times New Roman" w:cs="Times New Roman"/>
          <w:sz w:val="24"/>
          <w:szCs w:val="24"/>
        </w:rPr>
        <w:t xml:space="preserve">zavaró számára </w:t>
      </w:r>
      <w:r w:rsidRPr="003F7981">
        <w:rPr>
          <w:rFonts w:ascii="Times New Roman" w:hAnsi="Times New Roman" w:cs="Times New Roman"/>
          <w:sz w:val="24"/>
          <w:szCs w:val="24"/>
        </w:rPr>
        <w:t>megtilt</w:t>
      </w:r>
      <w:r w:rsidR="004B754B">
        <w:rPr>
          <w:rFonts w:ascii="Times New Roman" w:hAnsi="Times New Roman" w:cs="Times New Roman"/>
          <w:sz w:val="24"/>
          <w:szCs w:val="24"/>
        </w:rPr>
        <w:t>otta a zavaró magatartás folytatását.</w:t>
      </w:r>
    </w:p>
    <w:p w14:paraId="25E6E687" w14:textId="68E8573A" w:rsidR="00481C98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981">
        <w:rPr>
          <w:rFonts w:ascii="Times New Roman" w:hAnsi="Times New Roman" w:cs="Times New Roman"/>
          <w:sz w:val="24"/>
          <w:szCs w:val="24"/>
        </w:rPr>
        <w:t>Később</w:t>
      </w:r>
      <w:r w:rsidR="004B75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754B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="004B754B">
        <w:rPr>
          <w:rFonts w:ascii="Times New Roman" w:hAnsi="Times New Roman" w:cs="Times New Roman"/>
          <w:sz w:val="24"/>
          <w:szCs w:val="24"/>
        </w:rPr>
        <w:t xml:space="preserve"> beépítette a perform</w:t>
      </w:r>
      <w:r w:rsidR="00181456">
        <w:rPr>
          <w:rFonts w:ascii="Times New Roman" w:hAnsi="Times New Roman" w:cs="Times New Roman"/>
          <w:sz w:val="24"/>
          <w:szCs w:val="24"/>
        </w:rPr>
        <w:t>ul</w:t>
      </w:r>
      <w:r w:rsidR="004B754B">
        <w:rPr>
          <w:rFonts w:ascii="Times New Roman" w:hAnsi="Times New Roman" w:cs="Times New Roman"/>
          <w:sz w:val="24"/>
          <w:szCs w:val="24"/>
        </w:rPr>
        <w:t>á</w:t>
      </w:r>
      <w:r w:rsidR="00181456">
        <w:rPr>
          <w:rFonts w:ascii="Times New Roman" w:hAnsi="Times New Roman" w:cs="Times New Roman"/>
          <w:sz w:val="24"/>
          <w:szCs w:val="24"/>
        </w:rPr>
        <w:t>ba</w:t>
      </w:r>
      <w:r w:rsidR="004B754B">
        <w:rPr>
          <w:rFonts w:ascii="Times New Roman" w:hAnsi="Times New Roman" w:cs="Times New Roman"/>
          <w:sz w:val="24"/>
          <w:szCs w:val="24"/>
        </w:rPr>
        <w:t xml:space="preserve"> a </w:t>
      </w:r>
      <w:r w:rsidR="004B754B" w:rsidRPr="00DB75BB">
        <w:rPr>
          <w:rFonts w:ascii="Times New Roman" w:hAnsi="Times New Roman" w:cs="Times New Roman"/>
          <w:color w:val="549E39" w:themeColor="accent1"/>
          <w:sz w:val="24"/>
          <w:szCs w:val="24"/>
        </w:rPr>
        <w:t>hibás</w:t>
      </w:r>
      <w:r w:rsidR="00181456" w:rsidRPr="00DB75B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birtok kifogását </w:t>
      </w:r>
      <w:r w:rsidRPr="00DB75B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– </w:t>
      </w:r>
      <w:proofErr w:type="spellStart"/>
      <w:r w:rsidRPr="00DB75BB">
        <w:rPr>
          <w:rFonts w:ascii="Times New Roman" w:hAnsi="Times New Roman" w:cs="Times New Roman"/>
          <w:color w:val="549E39" w:themeColor="accent1"/>
          <w:sz w:val="24"/>
          <w:szCs w:val="24"/>
        </w:rPr>
        <w:t>exceptio</w:t>
      </w:r>
      <w:proofErr w:type="spellEnd"/>
      <w:r w:rsidRPr="00DB75B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proofErr w:type="spellStart"/>
      <w:r w:rsidRPr="00DB75BB">
        <w:rPr>
          <w:rFonts w:ascii="Times New Roman" w:hAnsi="Times New Roman" w:cs="Times New Roman"/>
          <w:color w:val="549E39" w:themeColor="accent1"/>
          <w:sz w:val="24"/>
          <w:szCs w:val="24"/>
        </w:rPr>
        <w:t>vitiosae</w:t>
      </w:r>
      <w:proofErr w:type="spellEnd"/>
      <w:r w:rsidRPr="00DB75B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proofErr w:type="spellStart"/>
      <w:r w:rsidRPr="00DB75BB">
        <w:rPr>
          <w:rFonts w:ascii="Times New Roman" w:hAnsi="Times New Roman" w:cs="Times New Roman"/>
          <w:color w:val="549E39" w:themeColor="accent1"/>
          <w:sz w:val="24"/>
          <w:szCs w:val="24"/>
        </w:rPr>
        <w:t>possessionis</w:t>
      </w:r>
      <w:proofErr w:type="spellEnd"/>
      <w:r w:rsidRPr="00DB75B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r w:rsidRPr="003F7981">
        <w:rPr>
          <w:rFonts w:ascii="Times New Roman" w:hAnsi="Times New Roman" w:cs="Times New Roman"/>
          <w:sz w:val="24"/>
          <w:szCs w:val="24"/>
        </w:rPr>
        <w:t xml:space="preserve">– az alperes </w:t>
      </w:r>
      <w:r w:rsidR="00181456">
        <w:rPr>
          <w:rFonts w:ascii="Times New Roman" w:hAnsi="Times New Roman" w:cs="Times New Roman"/>
          <w:sz w:val="24"/>
          <w:szCs w:val="24"/>
        </w:rPr>
        <w:t>javár</w:t>
      </w:r>
      <w:r w:rsidR="00DB75BB">
        <w:rPr>
          <w:rFonts w:ascii="Times New Roman" w:hAnsi="Times New Roman" w:cs="Times New Roman"/>
          <w:sz w:val="24"/>
          <w:szCs w:val="24"/>
        </w:rPr>
        <w:t>a</w:t>
      </w:r>
      <w:r w:rsidR="00181456">
        <w:rPr>
          <w:rFonts w:ascii="Times New Roman" w:hAnsi="Times New Roman" w:cs="Times New Roman"/>
          <w:sz w:val="24"/>
          <w:szCs w:val="24"/>
        </w:rPr>
        <w:t>. Ezzel viszont a peren kívüli eljárás átfordult peres eljárássá, mert a</w:t>
      </w:r>
      <w:r w:rsidRPr="003F7981">
        <w:rPr>
          <w:rFonts w:ascii="Times New Roman" w:hAnsi="Times New Roman" w:cs="Times New Roman"/>
          <w:sz w:val="24"/>
          <w:szCs w:val="24"/>
        </w:rPr>
        <w:t xml:space="preserve"> bizonyítási eljárás szükségessé vál</w:t>
      </w:r>
      <w:r w:rsidR="00181456">
        <w:rPr>
          <w:rFonts w:ascii="Times New Roman" w:hAnsi="Times New Roman" w:cs="Times New Roman"/>
          <w:sz w:val="24"/>
          <w:szCs w:val="24"/>
        </w:rPr>
        <w:t>t.</w:t>
      </w:r>
    </w:p>
    <w:p w14:paraId="26269206" w14:textId="1CEE6A52" w:rsidR="00481C98" w:rsidRPr="003F7981" w:rsidRDefault="00181456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azt is jelentette, hogy a</w:t>
      </w:r>
      <w:r w:rsidR="00481C98" w:rsidRPr="003F798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81C98" w:rsidRPr="003F7981"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 w:rsidR="00481C98" w:rsidRPr="003F7981">
        <w:rPr>
          <w:rFonts w:ascii="Times New Roman" w:hAnsi="Times New Roman" w:cs="Times New Roman"/>
          <w:sz w:val="24"/>
          <w:szCs w:val="24"/>
        </w:rPr>
        <w:t xml:space="preserve"> visszaszerző hatályúvá vált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B9433" w14:textId="77777777" w:rsidR="00E22FB8" w:rsidRDefault="00E22FB8" w:rsidP="003F7981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5A18E" w14:textId="62D440EC" w:rsidR="00481C98" w:rsidRPr="004F5032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</w:pPr>
      <w:r w:rsidRPr="004F5032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u w:val="single"/>
        </w:rPr>
        <w:t>Pernyertes</w:t>
      </w:r>
      <w:r w:rsidR="00181456" w:rsidRPr="004F5032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u w:val="single"/>
        </w:rPr>
        <w:t xml:space="preserve"> az lett</w:t>
      </w:r>
      <w:r w:rsidRPr="004F5032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– aki a másik féllel szemben az </w:t>
      </w:r>
      <w:proofErr w:type="spellStart"/>
      <w:r w:rsidRPr="004F5032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interdictum</w:t>
      </w:r>
      <w:proofErr w:type="spellEnd"/>
      <w:r w:rsidRPr="004F5032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kibocsátásának pillanatában hibátlanul birtokol</w:t>
      </w:r>
      <w:r w:rsidR="00181456" w:rsidRPr="004F5032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t.</w:t>
      </w:r>
    </w:p>
    <w:p w14:paraId="2A9BF887" w14:textId="77777777" w:rsidR="00E22FB8" w:rsidRDefault="00E22FB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338866" w14:textId="18DA0B78" w:rsidR="00481C98" w:rsidRPr="003F7981" w:rsidRDefault="00181456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E11">
        <w:rPr>
          <w:rFonts w:ascii="Times New Roman" w:hAnsi="Times New Roman" w:cs="Times New Roman"/>
          <w:sz w:val="24"/>
          <w:szCs w:val="24"/>
        </w:rPr>
        <w:t>i</w:t>
      </w:r>
      <w:r w:rsidR="00481C98" w:rsidRPr="003F7981">
        <w:rPr>
          <w:rFonts w:ascii="Times New Roman" w:hAnsi="Times New Roman" w:cs="Times New Roman"/>
          <w:sz w:val="24"/>
          <w:szCs w:val="24"/>
        </w:rPr>
        <w:t xml:space="preserve">ndítható </w:t>
      </w:r>
      <w:r>
        <w:rPr>
          <w:rFonts w:ascii="Times New Roman" w:hAnsi="Times New Roman" w:cs="Times New Roman"/>
          <w:sz w:val="24"/>
          <w:szCs w:val="24"/>
        </w:rPr>
        <w:t xml:space="preserve">volt tehát </w:t>
      </w:r>
      <w:r w:rsidR="00481C98" w:rsidRPr="003F7981">
        <w:rPr>
          <w:rFonts w:ascii="Times New Roman" w:hAnsi="Times New Roman" w:cs="Times New Roman"/>
          <w:sz w:val="24"/>
          <w:szCs w:val="24"/>
        </w:rPr>
        <w:t>birtokháborítás és birtokból kivetés esetén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4734B" w14:textId="1112B9B8" w:rsidR="00481C98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981">
        <w:rPr>
          <w:rFonts w:ascii="Times New Roman" w:hAnsi="Times New Roman" w:cs="Times New Roman"/>
          <w:sz w:val="24"/>
          <w:szCs w:val="24"/>
        </w:rPr>
        <w:t>A birtokból kivetett vagy önhatalommal, vagy a bírósági úton próbálkozhat</w:t>
      </w:r>
      <w:r w:rsidR="00181456">
        <w:rPr>
          <w:rFonts w:ascii="Times New Roman" w:hAnsi="Times New Roman" w:cs="Times New Roman"/>
          <w:sz w:val="24"/>
          <w:szCs w:val="24"/>
        </w:rPr>
        <w:t>ott</w:t>
      </w:r>
      <w:r w:rsidRPr="003F7981">
        <w:rPr>
          <w:rFonts w:ascii="Times New Roman" w:hAnsi="Times New Roman" w:cs="Times New Roman"/>
          <w:sz w:val="24"/>
          <w:szCs w:val="24"/>
        </w:rPr>
        <w:t xml:space="preserve"> az ingatlan visszaszerzésével</w:t>
      </w:r>
      <w:r w:rsidR="00395224" w:rsidRPr="003F7981">
        <w:rPr>
          <w:rFonts w:ascii="Times New Roman" w:hAnsi="Times New Roman" w:cs="Times New Roman"/>
          <w:sz w:val="24"/>
          <w:szCs w:val="24"/>
        </w:rPr>
        <w:t>.</w:t>
      </w:r>
    </w:p>
    <w:p w14:paraId="64A09DF9" w14:textId="482EE09A" w:rsidR="00395224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981">
        <w:rPr>
          <w:rFonts w:ascii="Times New Roman" w:hAnsi="Times New Roman" w:cs="Times New Roman"/>
          <w:sz w:val="24"/>
          <w:szCs w:val="24"/>
        </w:rPr>
        <w:t>Kifogás esetén mindkét f</w:t>
      </w:r>
      <w:r w:rsidR="00395224" w:rsidRPr="003F7981">
        <w:rPr>
          <w:rFonts w:ascii="Times New Roman" w:hAnsi="Times New Roman" w:cs="Times New Roman"/>
          <w:sz w:val="24"/>
          <w:szCs w:val="24"/>
        </w:rPr>
        <w:t>e</w:t>
      </w:r>
      <w:r w:rsidRPr="003F7981">
        <w:rPr>
          <w:rFonts w:ascii="Times New Roman" w:hAnsi="Times New Roman" w:cs="Times New Roman"/>
          <w:sz w:val="24"/>
          <w:szCs w:val="24"/>
        </w:rPr>
        <w:t>le</w:t>
      </w:r>
      <w:r w:rsidR="00395224" w:rsidRPr="003F7981">
        <w:rPr>
          <w:rFonts w:ascii="Times New Roman" w:hAnsi="Times New Roman" w:cs="Times New Roman"/>
          <w:sz w:val="24"/>
          <w:szCs w:val="24"/>
        </w:rPr>
        <w:t>t</w:t>
      </w:r>
      <w:r w:rsidRPr="003F7981">
        <w:rPr>
          <w:rFonts w:ascii="Times New Roman" w:hAnsi="Times New Roman" w:cs="Times New Roman"/>
          <w:sz w:val="24"/>
          <w:szCs w:val="24"/>
        </w:rPr>
        <w:t xml:space="preserve"> bizonyítási teher</w:t>
      </w:r>
      <w:r w:rsidR="00395224" w:rsidRPr="003F7981">
        <w:rPr>
          <w:rFonts w:ascii="Times New Roman" w:hAnsi="Times New Roman" w:cs="Times New Roman"/>
          <w:sz w:val="24"/>
          <w:szCs w:val="24"/>
        </w:rPr>
        <w:t xml:space="preserve"> terheli.</w:t>
      </w:r>
    </w:p>
    <w:p w14:paraId="58F8666A" w14:textId="77777777" w:rsidR="00A558A9" w:rsidRPr="003F7981" w:rsidRDefault="00A558A9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3959DE" w14:textId="5DB80419" w:rsidR="00E8700B" w:rsidRPr="0026330A" w:rsidRDefault="00481C98" w:rsidP="00CF0E11">
      <w:pPr>
        <w:pStyle w:val="Cm"/>
        <w:rPr>
          <w:sz w:val="28"/>
          <w:szCs w:val="28"/>
        </w:rPr>
      </w:pPr>
      <w:proofErr w:type="spellStart"/>
      <w:r w:rsidRPr="0026330A">
        <w:rPr>
          <w:sz w:val="28"/>
          <w:szCs w:val="28"/>
        </w:rPr>
        <w:t>Interdicum</w:t>
      </w:r>
      <w:proofErr w:type="spellEnd"/>
      <w:r w:rsidRPr="0026330A">
        <w:rPr>
          <w:sz w:val="28"/>
          <w:szCs w:val="28"/>
        </w:rPr>
        <w:t xml:space="preserve"> </w:t>
      </w:r>
      <w:proofErr w:type="spellStart"/>
      <w:r w:rsidRPr="0026330A">
        <w:rPr>
          <w:sz w:val="28"/>
          <w:szCs w:val="28"/>
        </w:rPr>
        <w:t>utrubi</w:t>
      </w:r>
      <w:proofErr w:type="spellEnd"/>
      <w:r w:rsidRPr="0026330A">
        <w:rPr>
          <w:sz w:val="28"/>
          <w:szCs w:val="28"/>
        </w:rPr>
        <w:t xml:space="preserve"> – performul</w:t>
      </w:r>
      <w:r w:rsidR="00A56E29" w:rsidRPr="0026330A">
        <w:rPr>
          <w:sz w:val="28"/>
          <w:szCs w:val="28"/>
        </w:rPr>
        <w:t>ája</w:t>
      </w:r>
    </w:p>
    <w:p w14:paraId="5023B2E3" w14:textId="77777777" w:rsidR="00481C98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Megtiltom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hogy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az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aki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peres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rabszolgát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közületek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az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elmúlt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évben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hosszabb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ideig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birtokolta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másikkal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szemben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hibátlanul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megakadályoztassék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annak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  <w:lang w:val="de-DE"/>
        </w:rPr>
        <w:t>elvitelében</w:t>
      </w:r>
      <w:proofErr w:type="spellEnd"/>
      <w:r w:rsidRPr="003F798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7A1C684" w14:textId="77777777" w:rsidR="00E22FB8" w:rsidRDefault="00E22FB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9280D1" w14:textId="5F9BD649" w:rsidR="00481C98" w:rsidRPr="00B5002D" w:rsidRDefault="00E22FB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02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5002D"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 w:rsidRPr="00B5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2D">
        <w:rPr>
          <w:rFonts w:ascii="Times New Roman" w:hAnsi="Times New Roman" w:cs="Times New Roman"/>
          <w:sz w:val="24"/>
          <w:szCs w:val="24"/>
        </w:rPr>
        <w:t>utrubi</w:t>
      </w:r>
      <w:proofErr w:type="spellEnd"/>
      <w:r w:rsidRPr="00B5002D">
        <w:rPr>
          <w:rFonts w:ascii="Times New Roman" w:hAnsi="Times New Roman" w:cs="Times New Roman"/>
          <w:sz w:val="24"/>
          <w:szCs w:val="24"/>
        </w:rPr>
        <w:t xml:space="preserve"> c</w:t>
      </w:r>
      <w:r w:rsidR="00A558A9" w:rsidRPr="00B5002D">
        <w:rPr>
          <w:rFonts w:ascii="Times New Roman" w:hAnsi="Times New Roman" w:cs="Times New Roman"/>
          <w:sz w:val="24"/>
          <w:szCs w:val="24"/>
        </w:rPr>
        <w:t xml:space="preserve">sak </w:t>
      </w:r>
      <w:r w:rsidR="00481C98" w:rsidRPr="00B5002D">
        <w:rPr>
          <w:rFonts w:ascii="Times New Roman" w:hAnsi="Times New Roman" w:cs="Times New Roman"/>
          <w:color w:val="549E39" w:themeColor="accent1"/>
          <w:sz w:val="24"/>
          <w:szCs w:val="24"/>
        </w:rPr>
        <w:t>INGÓ</w:t>
      </w:r>
      <w:r w:rsidR="00481C98" w:rsidRPr="00B5002D">
        <w:rPr>
          <w:rFonts w:ascii="Times New Roman" w:hAnsi="Times New Roman" w:cs="Times New Roman"/>
          <w:sz w:val="24"/>
          <w:szCs w:val="24"/>
        </w:rPr>
        <w:t xml:space="preserve"> védelmére</w:t>
      </w:r>
      <w:r w:rsidRPr="00B5002D">
        <w:rPr>
          <w:rFonts w:ascii="Times New Roman" w:hAnsi="Times New Roman" w:cs="Times New Roman"/>
          <w:sz w:val="24"/>
          <w:szCs w:val="24"/>
        </w:rPr>
        <w:t xml:space="preserve"> szolgált</w:t>
      </w:r>
      <w:r w:rsidR="00481C98" w:rsidRPr="00B5002D">
        <w:rPr>
          <w:rFonts w:ascii="Times New Roman" w:hAnsi="Times New Roman" w:cs="Times New Roman"/>
          <w:sz w:val="24"/>
          <w:szCs w:val="24"/>
        </w:rPr>
        <w:t>!</w:t>
      </w:r>
    </w:p>
    <w:p w14:paraId="1F5276A6" w14:textId="78FF4711" w:rsidR="00E22FB8" w:rsidRPr="00E22FB8" w:rsidRDefault="00E22FB8" w:rsidP="00E22FB8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02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  <w:u w:val="single"/>
        </w:rPr>
        <w:t>Pernyertes</w:t>
      </w:r>
      <w:r w:rsidRPr="00B5002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az lett, aki az </w:t>
      </w:r>
      <w:proofErr w:type="spellStart"/>
      <w:r w:rsidRPr="00B5002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interdictum</w:t>
      </w:r>
      <w:proofErr w:type="spellEnd"/>
      <w:r w:rsidRPr="00B5002D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 xml:space="preserve"> kibocsátásától visszafele számított egy éven belül a másikkal szemben hosszabb ideig hibátlanul birtokolt.</w:t>
      </w:r>
    </w:p>
    <w:p w14:paraId="745658B9" w14:textId="77777777" w:rsidR="00E22FB8" w:rsidRPr="003F7981" w:rsidRDefault="00E22FB8" w:rsidP="00E22FB8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6476F2" w14:textId="73F00C54" w:rsidR="00481C98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981">
        <w:rPr>
          <w:rFonts w:ascii="Times New Roman" w:hAnsi="Times New Roman" w:cs="Times New Roman"/>
          <w:sz w:val="24"/>
          <w:szCs w:val="24"/>
        </w:rPr>
        <w:t xml:space="preserve">Császárkorban </w:t>
      </w:r>
      <w:r w:rsidR="00E22FB8">
        <w:rPr>
          <w:rFonts w:ascii="Times New Roman" w:hAnsi="Times New Roman" w:cs="Times New Roman"/>
          <w:sz w:val="24"/>
          <w:szCs w:val="24"/>
        </w:rPr>
        <w:t xml:space="preserve">ez a szabály némileg </w:t>
      </w:r>
      <w:r w:rsidRPr="003F7981">
        <w:rPr>
          <w:rFonts w:ascii="Times New Roman" w:hAnsi="Times New Roman" w:cs="Times New Roman"/>
          <w:sz w:val="24"/>
          <w:szCs w:val="24"/>
        </w:rPr>
        <w:t>változik: eles</w:t>
      </w:r>
      <w:r w:rsidR="00E22FB8">
        <w:rPr>
          <w:rFonts w:ascii="Times New Roman" w:hAnsi="Times New Roman" w:cs="Times New Roman"/>
          <w:sz w:val="24"/>
          <w:szCs w:val="24"/>
        </w:rPr>
        <w:t>ett</w:t>
      </w:r>
      <w:r w:rsidRPr="003F7981">
        <w:rPr>
          <w:rFonts w:ascii="Times New Roman" w:hAnsi="Times New Roman" w:cs="Times New Roman"/>
          <w:sz w:val="24"/>
          <w:szCs w:val="24"/>
        </w:rPr>
        <w:t xml:space="preserve"> az egy éven belüli feltétel – az </w:t>
      </w:r>
      <w:proofErr w:type="spellStart"/>
      <w:r w:rsidRPr="003F7981"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 xml:space="preserve"> kiadásának (jogi) pillanata számít</w:t>
      </w:r>
      <w:r w:rsidR="00E22FB8">
        <w:rPr>
          <w:rFonts w:ascii="Times New Roman" w:hAnsi="Times New Roman" w:cs="Times New Roman"/>
          <w:sz w:val="24"/>
          <w:szCs w:val="24"/>
        </w:rPr>
        <w:t>ott a hibás-hibátlan birtoklás szempontjából.</w:t>
      </w:r>
    </w:p>
    <w:p w14:paraId="747D699E" w14:textId="77777777" w:rsidR="00E22FB8" w:rsidRDefault="00E22FB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4F8A9A" w14:textId="5912E925" w:rsidR="00395224" w:rsidRPr="003F7981" w:rsidRDefault="00E22FB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81C98" w:rsidRPr="003F7981">
        <w:rPr>
          <w:rFonts w:ascii="Times New Roman" w:hAnsi="Times New Roman" w:cs="Times New Roman"/>
          <w:sz w:val="24"/>
          <w:szCs w:val="24"/>
        </w:rPr>
        <w:t>nterdictum</w:t>
      </w:r>
      <w:proofErr w:type="spellEnd"/>
      <w:r w:rsidR="00481C98" w:rsidRPr="003F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81C98" w:rsidRPr="003F7981">
        <w:rPr>
          <w:rFonts w:ascii="Times New Roman" w:hAnsi="Times New Roman" w:cs="Times New Roman"/>
          <w:sz w:val="24"/>
          <w:szCs w:val="24"/>
        </w:rPr>
        <w:t xml:space="preserve">duplex, </w:t>
      </w:r>
      <w:r>
        <w:rPr>
          <w:rFonts w:ascii="Times New Roman" w:hAnsi="Times New Roman" w:cs="Times New Roman"/>
          <w:sz w:val="24"/>
          <w:szCs w:val="24"/>
        </w:rPr>
        <w:t xml:space="preserve">azaz bevethető volt a </w:t>
      </w:r>
      <w:r w:rsidR="00481C98" w:rsidRPr="003F7981">
        <w:rPr>
          <w:rFonts w:ascii="Times New Roman" w:hAnsi="Times New Roman" w:cs="Times New Roman"/>
          <w:sz w:val="24"/>
          <w:szCs w:val="24"/>
        </w:rPr>
        <w:t>hibás birtok kifogása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224" w:rsidRPr="003F7981">
        <w:rPr>
          <w:rFonts w:ascii="Times New Roman" w:hAnsi="Times New Roman" w:cs="Times New Roman"/>
          <w:sz w:val="24"/>
          <w:szCs w:val="24"/>
        </w:rPr>
        <w:t>mindkét félhez szól</w:t>
      </w:r>
      <w:r>
        <w:rPr>
          <w:rFonts w:ascii="Times New Roman" w:hAnsi="Times New Roman" w:cs="Times New Roman"/>
          <w:sz w:val="24"/>
          <w:szCs w:val="24"/>
        </w:rPr>
        <w:t>t</w:t>
      </w:r>
      <w:r w:rsidR="00395224" w:rsidRPr="003F7981">
        <w:rPr>
          <w:rFonts w:ascii="Times New Roman" w:hAnsi="Times New Roman" w:cs="Times New Roman"/>
          <w:sz w:val="24"/>
          <w:szCs w:val="24"/>
        </w:rPr>
        <w:t>, ebből következ</w:t>
      </w:r>
      <w:r>
        <w:rPr>
          <w:rFonts w:ascii="Times New Roman" w:hAnsi="Times New Roman" w:cs="Times New Roman"/>
          <w:sz w:val="24"/>
          <w:szCs w:val="24"/>
        </w:rPr>
        <w:t>ett</w:t>
      </w:r>
      <w:r w:rsidR="00395224" w:rsidRPr="003F7981">
        <w:rPr>
          <w:rFonts w:ascii="Times New Roman" w:hAnsi="Times New Roman" w:cs="Times New Roman"/>
          <w:sz w:val="24"/>
          <w:szCs w:val="24"/>
        </w:rPr>
        <w:t xml:space="preserve"> a visszaszerző hatály.</w:t>
      </w:r>
    </w:p>
    <w:p w14:paraId="108548AF" w14:textId="6B6578FE" w:rsidR="00395224" w:rsidRPr="003F7981" w:rsidRDefault="00395224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981">
        <w:rPr>
          <w:rFonts w:ascii="Times New Roman" w:hAnsi="Times New Roman" w:cs="Times New Roman"/>
          <w:sz w:val="24"/>
          <w:szCs w:val="24"/>
        </w:rPr>
        <w:t xml:space="preserve">A birtoklás idejének számításánál, minden birtokló fél hozzászámíthatja a saját </w:t>
      </w:r>
      <w:r w:rsidR="00E22FB8">
        <w:rPr>
          <w:rFonts w:ascii="Times New Roman" w:hAnsi="Times New Roman" w:cs="Times New Roman"/>
          <w:sz w:val="24"/>
          <w:szCs w:val="24"/>
        </w:rPr>
        <w:t xml:space="preserve">birtoklási </w:t>
      </w:r>
      <w:proofErr w:type="spellStart"/>
      <w:r w:rsidRPr="003F7981">
        <w:rPr>
          <w:rFonts w:ascii="Times New Roman" w:hAnsi="Times New Roman" w:cs="Times New Roman"/>
          <w:sz w:val="24"/>
          <w:szCs w:val="24"/>
        </w:rPr>
        <w:t>idejéhez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 xml:space="preserve"> az elődje (akitől szerezte a dolgot) hibátlan birtoklási idejét, az adott egy éves szakaszon belül.</w:t>
      </w:r>
    </w:p>
    <w:p w14:paraId="58D8B1A1" w14:textId="77777777" w:rsidR="00E8700B" w:rsidRPr="003F7981" w:rsidRDefault="00E8700B" w:rsidP="003F7981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D57B3F" w14:textId="608B1803" w:rsidR="00811C7B" w:rsidRPr="003F7981" w:rsidRDefault="00811C7B" w:rsidP="003F7981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Molnár-Jakab, Római jog, </w:t>
      </w:r>
      <w:r w:rsidR="00A56E29" w:rsidRPr="003F7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190</w:t>
      </w:r>
      <w:r w:rsidRPr="003F7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A56E29" w:rsidRPr="003F7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195.</w:t>
      </w:r>
      <w:r w:rsidRPr="003F7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oldal</w:t>
      </w:r>
      <w:r w:rsidR="00A56E29" w:rsidRPr="003F7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A6C0EBA" w14:textId="77777777" w:rsidR="002B143C" w:rsidRDefault="002B143C" w:rsidP="003F7981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60BDC" w14:textId="7A618659" w:rsidR="00811C7B" w:rsidRPr="00B5002D" w:rsidRDefault="00811C7B" w:rsidP="00B5002D">
      <w:pPr>
        <w:pStyle w:val="Cm"/>
        <w:rPr>
          <w:sz w:val="28"/>
          <w:szCs w:val="28"/>
        </w:rPr>
      </w:pPr>
      <w:r w:rsidRPr="00B5002D">
        <w:rPr>
          <w:sz w:val="28"/>
          <w:szCs w:val="28"/>
        </w:rPr>
        <w:t>Jogeset</w:t>
      </w:r>
      <w:r w:rsidR="00A56E29" w:rsidRPr="00B5002D">
        <w:rPr>
          <w:sz w:val="28"/>
          <w:szCs w:val="28"/>
        </w:rPr>
        <w:t>ek, klasszikus jogászok állásfoglalásai:</w:t>
      </w:r>
    </w:p>
    <w:p w14:paraId="253648E0" w14:textId="3475974E" w:rsidR="00890618" w:rsidRPr="00762055" w:rsidRDefault="00890618" w:rsidP="003F7981">
      <w:pPr>
        <w:spacing w:after="0" w:line="320" w:lineRule="atLeast"/>
        <w:jc w:val="both"/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</w:pPr>
      <w:r w:rsidRPr="0076205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Házfoglalás a tulajdonos távollétében …</w:t>
      </w:r>
    </w:p>
    <w:p w14:paraId="39D06278" w14:textId="0223746E" w:rsidR="00481C98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981">
        <w:rPr>
          <w:rFonts w:ascii="Times New Roman" w:hAnsi="Times New Roman" w:cs="Times New Roman"/>
          <w:sz w:val="24"/>
          <w:szCs w:val="24"/>
        </w:rPr>
        <w:t>Valaki távollétemben elfoglalja a telkem - visszatérve erőszakkal vissza akarom venni;</w:t>
      </w:r>
    </w:p>
    <w:p w14:paraId="629B35DE" w14:textId="41E659E8" w:rsidR="00481C98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981">
        <w:rPr>
          <w:rFonts w:ascii="Times New Roman" w:hAnsi="Times New Roman" w:cs="Times New Roman"/>
          <w:sz w:val="24"/>
          <w:szCs w:val="24"/>
        </w:rPr>
        <w:t xml:space="preserve">majd a foglaló </w:t>
      </w:r>
      <w:proofErr w:type="spellStart"/>
      <w:r w:rsidRPr="003F7981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981">
        <w:rPr>
          <w:rFonts w:ascii="Times New Roman" w:hAnsi="Times New Roman" w:cs="Times New Roman"/>
          <w:sz w:val="24"/>
          <w:szCs w:val="24"/>
        </w:rPr>
        <w:t>possidetis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>-t kér …?</w:t>
      </w:r>
      <w:r w:rsidR="00890618" w:rsidRPr="003F7981">
        <w:rPr>
          <w:rFonts w:ascii="Times New Roman" w:hAnsi="Times New Roman" w:cs="Times New Roman"/>
          <w:sz w:val="24"/>
          <w:szCs w:val="24"/>
        </w:rPr>
        <w:t xml:space="preserve"> </w:t>
      </w:r>
      <w:r w:rsidRPr="003F7981">
        <w:rPr>
          <w:rFonts w:ascii="Times New Roman" w:hAnsi="Times New Roman" w:cs="Times New Roman"/>
          <w:sz w:val="24"/>
          <w:szCs w:val="24"/>
        </w:rPr>
        <w:t>De ha tőlem vette, és én vissza akarom venni tőle erőszakkal …?</w:t>
      </w:r>
    </w:p>
    <w:p w14:paraId="689F6270" w14:textId="77777777" w:rsidR="002B143C" w:rsidRDefault="002B143C" w:rsidP="003F7981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DC0A2" w14:textId="6E7DBBED" w:rsidR="00481C98" w:rsidRPr="00762055" w:rsidRDefault="00890618" w:rsidP="003F7981">
      <w:pPr>
        <w:spacing w:after="0" w:line="320" w:lineRule="atLeast"/>
        <w:jc w:val="both"/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</w:pPr>
      <w:r w:rsidRPr="00762055">
        <w:rPr>
          <w:rFonts w:ascii="Times New Roman" w:hAnsi="Times New Roman" w:cs="Times New Roman"/>
          <w:b/>
          <w:bCs/>
          <w:color w:val="549E39" w:themeColor="accent1"/>
          <w:sz w:val="24"/>
          <w:szCs w:val="24"/>
        </w:rPr>
        <w:t>Küzdelem a tolvaj ellen:</w:t>
      </w:r>
    </w:p>
    <w:p w14:paraId="56B6F9C3" w14:textId="46AD51AF" w:rsidR="00481C98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981">
        <w:rPr>
          <w:rFonts w:ascii="Times New Roman" w:hAnsi="Times New Roman" w:cs="Times New Roman"/>
          <w:sz w:val="24"/>
          <w:szCs w:val="24"/>
        </w:rPr>
        <w:t>Titius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 xml:space="preserve"> 48. január 1-én ellopott </w:t>
      </w:r>
      <w:proofErr w:type="spellStart"/>
      <w:r w:rsidRPr="003F7981">
        <w:rPr>
          <w:rFonts w:ascii="Times New Roman" w:hAnsi="Times New Roman" w:cs="Times New Roman"/>
          <w:sz w:val="24"/>
          <w:szCs w:val="24"/>
        </w:rPr>
        <w:t>Seiustól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 xml:space="preserve"> egy arany ékszert; majd azt június 30-án eladta egy ékszerésznek. Az ékszer eredeti tulajdonosa november 30-án meglátja a boltban és </w:t>
      </w:r>
      <w:proofErr w:type="spellStart"/>
      <w:r w:rsidRPr="003F7981">
        <w:rPr>
          <w:rFonts w:ascii="Times New Roman" w:hAnsi="Times New Roman" w:cs="Times New Roman"/>
          <w:sz w:val="24"/>
          <w:szCs w:val="24"/>
        </w:rPr>
        <w:t>interdictumot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 xml:space="preserve"> indít. Ki nyeri a pert?</w:t>
      </w:r>
    </w:p>
    <w:p w14:paraId="322B28D3" w14:textId="32574BAA" w:rsidR="00481C98" w:rsidRPr="003F7981" w:rsidRDefault="00481C98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981">
        <w:rPr>
          <w:rFonts w:ascii="Times New Roman" w:hAnsi="Times New Roman" w:cs="Times New Roman"/>
          <w:sz w:val="24"/>
          <w:szCs w:val="24"/>
        </w:rPr>
        <w:t>Titius</w:t>
      </w:r>
      <w:proofErr w:type="spellEnd"/>
      <w:r w:rsidRPr="003F7981">
        <w:rPr>
          <w:rFonts w:ascii="Times New Roman" w:hAnsi="Times New Roman" w:cs="Times New Roman"/>
          <w:sz w:val="24"/>
          <w:szCs w:val="24"/>
        </w:rPr>
        <w:t xml:space="preserve"> magánál tartja az ékszert, és az eredeti tulajdonosa november 30-án őnála pillantja meg. Ki nyeri a pert?</w:t>
      </w:r>
    </w:p>
    <w:p w14:paraId="33420972" w14:textId="77777777" w:rsidR="007A412D" w:rsidRDefault="007A412D" w:rsidP="007A412D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07711935" w14:textId="77777777" w:rsidR="007A412D" w:rsidRPr="00E211D4" w:rsidRDefault="007A412D" w:rsidP="007A412D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211D4">
        <w:rPr>
          <w:rFonts w:ascii="Times New Roman" w:hAnsi="Times New Roman"/>
          <w:smallCaps/>
          <w:sz w:val="28"/>
          <w:szCs w:val="28"/>
        </w:rPr>
        <w:t>Jelen tananyag a Szegedi Tudományegyetemen készült az Európai Unió támogatásával. Projekt azonosító: EFOP-3.4.3-16-2016-00014</w:t>
      </w:r>
    </w:p>
    <w:p w14:paraId="18E0C1F9" w14:textId="77777777" w:rsidR="007A412D" w:rsidRDefault="007A412D" w:rsidP="007A41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17E3E62" w14:textId="77777777" w:rsidR="007A412D" w:rsidRDefault="007A412D" w:rsidP="007A41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32BEFAB" w14:textId="77777777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D3F5C4" w14:textId="2AE179BC" w:rsidR="007A412D" w:rsidRDefault="007A412D" w:rsidP="0076205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2707F6B8" w14:textId="7790A704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642ACF" w14:textId="34CAFF79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B7883E" w14:textId="1DF290B6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A655F4" w14:textId="713C688D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83CD41" w14:textId="1C65FCF9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A6A571" w14:textId="07259062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20B925" w14:textId="4D6BAD76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EA6CB9" w14:textId="5A59BB6A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7B2EA" w14:textId="6E1799F1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7991B6" w14:textId="44D7C0F8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12B95F" w14:textId="7D5E2BBA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44CECA" w14:textId="05BE0376" w:rsidR="007A412D" w:rsidRDefault="007A412D" w:rsidP="007A412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885B4F" w14:textId="77777777" w:rsidR="007A412D" w:rsidRPr="00E211D4" w:rsidRDefault="007A412D" w:rsidP="007A4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5523D052" wp14:editId="59FBC5D6">
            <wp:extent cx="4648200" cy="32094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magyar_CMYK_ ES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84" cy="32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F2CA2" w14:textId="492BA7B8" w:rsidR="00FB43D9" w:rsidRPr="003F7981" w:rsidRDefault="00FB43D9" w:rsidP="003F7981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B43D9" w:rsidRPr="003F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5CD"/>
    <w:multiLevelType w:val="hybridMultilevel"/>
    <w:tmpl w:val="90AECF20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AEE"/>
    <w:multiLevelType w:val="hybridMultilevel"/>
    <w:tmpl w:val="A3463CFA"/>
    <w:lvl w:ilvl="0" w:tplc="AE7A1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24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23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22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A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8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E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E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61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721CD4"/>
    <w:multiLevelType w:val="hybridMultilevel"/>
    <w:tmpl w:val="49CCAE50"/>
    <w:lvl w:ilvl="0" w:tplc="B7E4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2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C5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A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04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2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89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4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4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BE0BFF"/>
    <w:multiLevelType w:val="hybridMultilevel"/>
    <w:tmpl w:val="A8A8CF38"/>
    <w:lvl w:ilvl="0" w:tplc="18E8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8F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8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A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A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CE2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0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29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2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A871D2"/>
    <w:multiLevelType w:val="hybridMultilevel"/>
    <w:tmpl w:val="DC183726"/>
    <w:lvl w:ilvl="0" w:tplc="4F888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2AEF"/>
    <w:multiLevelType w:val="hybridMultilevel"/>
    <w:tmpl w:val="40B2509A"/>
    <w:lvl w:ilvl="0" w:tplc="21704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4208"/>
    <w:multiLevelType w:val="hybridMultilevel"/>
    <w:tmpl w:val="B92C68C0"/>
    <w:lvl w:ilvl="0" w:tplc="E7DEE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0C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26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8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06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22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6D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8D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2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23303D1"/>
    <w:multiLevelType w:val="hybridMultilevel"/>
    <w:tmpl w:val="0F686F6C"/>
    <w:lvl w:ilvl="0" w:tplc="25603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6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E3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0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4C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42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8F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8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8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646D60"/>
    <w:multiLevelType w:val="hybridMultilevel"/>
    <w:tmpl w:val="B79EBEF8"/>
    <w:lvl w:ilvl="0" w:tplc="C570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E8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0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0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8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0B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A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0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A5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24D3D3C"/>
    <w:multiLevelType w:val="hybridMultilevel"/>
    <w:tmpl w:val="E1588192"/>
    <w:lvl w:ilvl="0" w:tplc="2C3A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4B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EB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2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6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44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C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EE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6D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D9"/>
    <w:rsid w:val="00061CBF"/>
    <w:rsid w:val="00175DE4"/>
    <w:rsid w:val="00181456"/>
    <w:rsid w:val="001E1715"/>
    <w:rsid w:val="00210639"/>
    <w:rsid w:val="0026330A"/>
    <w:rsid w:val="002B143C"/>
    <w:rsid w:val="00395224"/>
    <w:rsid w:val="003F4392"/>
    <w:rsid w:val="003F7981"/>
    <w:rsid w:val="00474C0B"/>
    <w:rsid w:val="00481C98"/>
    <w:rsid w:val="004B754B"/>
    <w:rsid w:val="004F2D40"/>
    <w:rsid w:val="004F5032"/>
    <w:rsid w:val="006A652B"/>
    <w:rsid w:val="00762055"/>
    <w:rsid w:val="007A412D"/>
    <w:rsid w:val="007C0E7C"/>
    <w:rsid w:val="00811C7B"/>
    <w:rsid w:val="00824248"/>
    <w:rsid w:val="00890618"/>
    <w:rsid w:val="00A20A73"/>
    <w:rsid w:val="00A558A9"/>
    <w:rsid w:val="00A56E29"/>
    <w:rsid w:val="00A57CA0"/>
    <w:rsid w:val="00AC37D2"/>
    <w:rsid w:val="00B5002D"/>
    <w:rsid w:val="00BE4150"/>
    <w:rsid w:val="00CF0E11"/>
    <w:rsid w:val="00DB75BB"/>
    <w:rsid w:val="00E22FB8"/>
    <w:rsid w:val="00E568C9"/>
    <w:rsid w:val="00E8700B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4C35"/>
  <w15:chartTrackingRefBased/>
  <w15:docId w15:val="{67CBCCE4-1C89-492A-8C23-67BE26D3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1CBF"/>
  </w:style>
  <w:style w:type="paragraph" w:styleId="Cmsor1">
    <w:name w:val="heading 1"/>
    <w:basedOn w:val="Norml"/>
    <w:next w:val="Norml"/>
    <w:link w:val="Cmsor1Char"/>
    <w:uiPriority w:val="9"/>
    <w:qFormat/>
    <w:rsid w:val="00061CBF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61CBF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1CBF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1CBF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61CBF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61CBF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61CBF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61C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61C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1C98"/>
    <w:pPr>
      <w:ind w:left="720"/>
      <w:contextualSpacing/>
    </w:pPr>
  </w:style>
  <w:style w:type="paragraph" w:customStyle="1" w:styleId="Standa">
    <w:name w:val="Standa"/>
    <w:uiPriority w:val="99"/>
    <w:rsid w:val="00A57CA0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de-DE" w:eastAsia="de-DE"/>
    </w:rPr>
  </w:style>
  <w:style w:type="paragraph" w:customStyle="1" w:styleId="Szvegtrzs21">
    <w:name w:val="Szövegtörzs 21"/>
    <w:basedOn w:val="Norml"/>
    <w:rsid w:val="007C0E7C"/>
    <w:pPr>
      <w:tabs>
        <w:tab w:val="left" w:pos="6120"/>
      </w:tabs>
      <w:spacing w:after="0" w:line="360" w:lineRule="atLeast"/>
      <w:jc w:val="both"/>
    </w:pPr>
    <w:rPr>
      <w:rFonts w:ascii="Times" w:eastAsia="Times New Roman" w:hAnsi="Times" w:cs="Times New Roman"/>
      <w:sz w:val="24"/>
      <w:lang w:val="de-D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61CBF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1CBF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61CBF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61CBF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61CBF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61CBF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61CBF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1CBF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1CBF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61CBF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61CBF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61CBF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61C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061CBF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061CBF"/>
    <w:rPr>
      <w:b/>
      <w:bCs/>
    </w:rPr>
  </w:style>
  <w:style w:type="character" w:styleId="Kiemels">
    <w:name w:val="Emphasis"/>
    <w:uiPriority w:val="20"/>
    <w:qFormat/>
    <w:rsid w:val="00061CBF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061CBF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61CBF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61CBF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61CBF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61CBF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061CBF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061CBF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061CBF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061CBF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061CBF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61C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</dc:creator>
  <cp:keywords/>
  <dc:description/>
  <cp:lastModifiedBy>Eva Jakab</cp:lastModifiedBy>
  <cp:revision>9</cp:revision>
  <dcterms:created xsi:type="dcterms:W3CDTF">2020-09-29T16:23:00Z</dcterms:created>
  <dcterms:modified xsi:type="dcterms:W3CDTF">2020-09-29T17:15:00Z</dcterms:modified>
</cp:coreProperties>
</file>