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821F" w14:textId="6BA5CC91" w:rsidR="00547C60" w:rsidRPr="00FF61C0" w:rsidRDefault="0001212F" w:rsidP="00FF61C0">
      <w:pPr>
        <w:pStyle w:val="Cmsor1"/>
        <w:rPr>
          <w:sz w:val="28"/>
          <w:szCs w:val="28"/>
        </w:rPr>
      </w:pPr>
      <w:r w:rsidRPr="00FF61C0">
        <w:rPr>
          <w:sz w:val="28"/>
          <w:szCs w:val="28"/>
        </w:rPr>
        <w:t xml:space="preserve">IV. </w:t>
      </w:r>
      <w:r w:rsidR="00E653FE" w:rsidRPr="00FF61C0">
        <w:rPr>
          <w:sz w:val="28"/>
          <w:szCs w:val="28"/>
        </w:rPr>
        <w:t>OLVASÓLECKE</w:t>
      </w:r>
    </w:p>
    <w:p w14:paraId="5F39894F" w14:textId="2CFC66E4" w:rsidR="009E1E8B" w:rsidRPr="00FF61C0" w:rsidRDefault="00CF6220" w:rsidP="00FF61C0">
      <w:pPr>
        <w:pStyle w:val="Cmsor1"/>
        <w:rPr>
          <w:sz w:val="28"/>
          <w:szCs w:val="28"/>
        </w:rPr>
      </w:pPr>
      <w:r w:rsidRPr="00FF61C0">
        <w:rPr>
          <w:sz w:val="28"/>
          <w:szCs w:val="28"/>
        </w:rPr>
        <w:t>Gondolatok a</w:t>
      </w:r>
      <w:r w:rsidR="009E1E8B" w:rsidRPr="00FF61C0">
        <w:rPr>
          <w:sz w:val="28"/>
          <w:szCs w:val="28"/>
        </w:rPr>
        <w:t xml:space="preserve"> birtok</w:t>
      </w:r>
      <w:r w:rsidRPr="00FF61C0">
        <w:rPr>
          <w:sz w:val="28"/>
          <w:szCs w:val="28"/>
        </w:rPr>
        <w:t>ról</w:t>
      </w:r>
      <w:r w:rsidR="005D7CBC" w:rsidRPr="00FF61C0">
        <w:rPr>
          <w:sz w:val="28"/>
          <w:szCs w:val="28"/>
        </w:rPr>
        <w:t xml:space="preserve"> </w:t>
      </w:r>
      <w:r w:rsidRPr="00FF61C0">
        <w:rPr>
          <w:sz w:val="28"/>
          <w:szCs w:val="28"/>
        </w:rPr>
        <w:t>–</w:t>
      </w:r>
      <w:r w:rsidR="005D7CBC" w:rsidRPr="00FF61C0">
        <w:rPr>
          <w:sz w:val="28"/>
          <w:szCs w:val="28"/>
        </w:rPr>
        <w:t xml:space="preserve"> </w:t>
      </w:r>
      <w:r w:rsidRPr="00FF61C0">
        <w:rPr>
          <w:sz w:val="28"/>
          <w:szCs w:val="28"/>
        </w:rPr>
        <w:t xml:space="preserve">az </w:t>
      </w:r>
      <w:r w:rsidR="005D7CBC" w:rsidRPr="00FF61C0">
        <w:rPr>
          <w:sz w:val="28"/>
          <w:szCs w:val="28"/>
        </w:rPr>
        <w:t>alapok</w:t>
      </w:r>
    </w:p>
    <w:p w14:paraId="4F04440E" w14:textId="0D2BAC4B" w:rsidR="00E653FE" w:rsidRDefault="00E653FE"/>
    <w:p w14:paraId="0367E554" w14:textId="77777777" w:rsidR="009F7E17" w:rsidRPr="00242E4D" w:rsidRDefault="009F7E17" w:rsidP="009F7E1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42E4D">
        <w:rPr>
          <w:rFonts w:ascii="Times New Roman" w:hAnsi="Times New Roman" w:cs="Times New Roman"/>
          <w:sz w:val="22"/>
          <w:szCs w:val="22"/>
        </w:rPr>
        <w:t>Prof. Dr. Jakab Éva</w:t>
      </w:r>
    </w:p>
    <w:p w14:paraId="43D58734" w14:textId="77777777" w:rsidR="009F7E17" w:rsidRPr="00242E4D" w:rsidRDefault="009F7E17" w:rsidP="009F7E1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242E4D">
        <w:rPr>
          <w:rFonts w:ascii="Times New Roman" w:hAnsi="Times New Roman" w:cs="Times New Roman"/>
          <w:sz w:val="22"/>
          <w:szCs w:val="22"/>
        </w:rPr>
        <w:t>egyetemi tanár</w:t>
      </w:r>
    </w:p>
    <w:p w14:paraId="71B0BEDD" w14:textId="77777777" w:rsidR="009F7E17" w:rsidRPr="00242E4D" w:rsidRDefault="009F7E17" w:rsidP="009F7E17">
      <w:pPr>
        <w:spacing w:after="0" w:line="320" w:lineRule="atLeast"/>
        <w:rPr>
          <w:rFonts w:ascii="Times New Roman" w:hAnsi="Times New Roman" w:cs="Times New Roman"/>
          <w:b/>
          <w:bCs/>
          <w:sz w:val="22"/>
          <w:szCs w:val="22"/>
        </w:rPr>
      </w:pPr>
      <w:r w:rsidRPr="00242E4D">
        <w:rPr>
          <w:rFonts w:ascii="Times New Roman" w:hAnsi="Times New Roman" w:cs="Times New Roman"/>
          <w:sz w:val="22"/>
          <w:szCs w:val="22"/>
        </w:rPr>
        <w:t>Időigénye: 25 perc</w:t>
      </w:r>
    </w:p>
    <w:p w14:paraId="5F7D68AD" w14:textId="77777777" w:rsidR="009F7E17" w:rsidRDefault="009F7E17"/>
    <w:p w14:paraId="26DD2538" w14:textId="19A6DB82" w:rsidR="00E653FE" w:rsidRPr="00242E4D" w:rsidRDefault="00E653FE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42E4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Alapfogalmak</w:t>
      </w:r>
      <w:r w:rsidR="009E1E8B" w:rsidRPr="00242E4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, definíciók</w:t>
      </w:r>
    </w:p>
    <w:p w14:paraId="313FD229" w14:textId="77777777" w:rsidR="005B4EE3" w:rsidRPr="00C1153A" w:rsidRDefault="005B4EE3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49A7D8" w14:textId="29D2DE4C" w:rsidR="00472495" w:rsidRPr="00CB7F9D" w:rsidRDefault="00472495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 (possessio)</w:t>
      </w:r>
      <w:r w:rsidRPr="00CB7F9D">
        <w:rPr>
          <w:rFonts w:ascii="Times New Roman" w:hAnsi="Times New Roman" w:cs="Times New Roman"/>
          <w:lang w:val="hu-HU"/>
        </w:rPr>
        <w:t>: egy dolog feletti tényleges hatalom. A tulajdon jogkérdés, a birtok ténykérdés, más szóval a tulajdon jogi hatalom, a birtok tényleges hatalom egy dolog felett.</w:t>
      </w:r>
    </w:p>
    <w:p w14:paraId="4D08088C" w14:textId="58AE17C6" w:rsidR="00472495" w:rsidRPr="005B4EE3" w:rsidRDefault="00472495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 alkotóelemei</w:t>
      </w:r>
      <w:r w:rsidRPr="00CB7F9D">
        <w:rPr>
          <w:rFonts w:ascii="Times New Roman" w:hAnsi="Times New Roman" w:cs="Times New Roman"/>
          <w:lang w:val="hu-HU"/>
        </w:rPr>
        <w:t xml:space="preserve">: animus possidendi, a birtoklási akarat (röviden animus) és a corpus possessionis, a testi ráhatás lehetősége (röviden corpus). Animus és corpus nélkül nincs birtoklás, a kettőnek együttesen kell fennforognia. </w:t>
      </w:r>
    </w:p>
    <w:p w14:paraId="2C5F6C5B" w14:textId="0A4A1FAE" w:rsidR="00472495" w:rsidRPr="00472495" w:rsidRDefault="00472495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i/>
          <w:iCs/>
          <w:lang w:val="hu-HU"/>
        </w:rPr>
        <w:t xml:space="preserve">civilus possessio, civiljogi birtok: </w:t>
      </w:r>
      <w:r w:rsidRPr="00472495">
        <w:rPr>
          <w:rFonts w:ascii="Times New Roman" w:hAnsi="Times New Roman" w:cs="Times New Roman"/>
          <w:lang w:val="hu-HU"/>
        </w:rPr>
        <w:t>olyan tényleges hatalom a dolog felett, amelyhez joghatások járulnak.</w:t>
      </w:r>
    </w:p>
    <w:p w14:paraId="2D75708C" w14:textId="69AC190E" w:rsidR="00472495" w:rsidRPr="00CB7F9D" w:rsidRDefault="00472495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birtokjogok</w:t>
      </w:r>
      <w:r w:rsidRPr="00CB7F9D">
        <w:rPr>
          <w:rFonts w:ascii="Times New Roman" w:hAnsi="Times New Roman" w:cs="Times New Roman"/>
          <w:lang w:val="hu-HU"/>
        </w:rPr>
        <w:t xml:space="preserve">: a civiljogi birtokhoz (civilis possessio) joghatások fűződnek, </w:t>
      </w:r>
      <w:r>
        <w:rPr>
          <w:rFonts w:ascii="Times New Roman" w:hAnsi="Times New Roman" w:cs="Times New Roman"/>
          <w:lang w:val="hu-HU"/>
        </w:rPr>
        <w:t>melyek közül a legfontosabbak</w:t>
      </w:r>
      <w:r w:rsidRPr="00CB7F9D">
        <w:rPr>
          <w:rFonts w:ascii="Times New Roman" w:hAnsi="Times New Roman" w:cs="Times New Roman"/>
          <w:lang w:val="hu-HU"/>
        </w:rPr>
        <w:t xml:space="preserve"> a bírói birtokvédelem és a tulajdonkeletkeztető hatás. </w:t>
      </w:r>
    </w:p>
    <w:p w14:paraId="51040C8C" w14:textId="201BE850" w:rsidR="00472495" w:rsidRPr="005B4EE3" w:rsidRDefault="00472495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CB7F9D">
        <w:rPr>
          <w:rFonts w:ascii="Times New Roman" w:hAnsi="Times New Roman" w:cs="Times New Roman"/>
          <w:i/>
          <w:iCs/>
          <w:lang w:val="hu-HU"/>
        </w:rPr>
        <w:t>birlalat (detentio</w:t>
      </w:r>
      <w:r>
        <w:rPr>
          <w:rFonts w:ascii="Times New Roman" w:hAnsi="Times New Roman" w:cs="Times New Roman"/>
          <w:lang w:val="hu-HU"/>
        </w:rPr>
        <w:t xml:space="preserve"> vagy </w:t>
      </w:r>
      <w:r w:rsidRPr="00472495">
        <w:rPr>
          <w:rFonts w:ascii="Times New Roman" w:hAnsi="Times New Roman" w:cs="Times New Roman"/>
          <w:i/>
          <w:iCs/>
          <w:lang w:val="hu-HU"/>
        </w:rPr>
        <w:t>naturális possessio</w:t>
      </w:r>
      <w:r w:rsidRPr="00CB7F9D">
        <w:rPr>
          <w:rFonts w:ascii="Times New Roman" w:hAnsi="Times New Roman" w:cs="Times New Roman"/>
          <w:lang w:val="hu-HU"/>
        </w:rPr>
        <w:t xml:space="preserve">): joghatás nélküli </w:t>
      </w:r>
      <w:r>
        <w:rPr>
          <w:rFonts w:ascii="Times New Roman" w:hAnsi="Times New Roman" w:cs="Times New Roman"/>
          <w:lang w:val="hu-HU"/>
        </w:rPr>
        <w:t>tényleges hatalom a dolog felett</w:t>
      </w:r>
      <w:r w:rsidRPr="00CB7F9D">
        <w:rPr>
          <w:rFonts w:ascii="Times New Roman" w:hAnsi="Times New Roman" w:cs="Times New Roman"/>
          <w:lang w:val="hu-HU"/>
        </w:rPr>
        <w:t>, amit modern elnevezéssel b</w:t>
      </w:r>
      <w:r>
        <w:rPr>
          <w:rFonts w:ascii="Times New Roman" w:hAnsi="Times New Roman" w:cs="Times New Roman"/>
          <w:lang w:val="hu-HU"/>
        </w:rPr>
        <w:t>í</w:t>
      </w:r>
      <w:r w:rsidRPr="00CB7F9D">
        <w:rPr>
          <w:rFonts w:ascii="Times New Roman" w:hAnsi="Times New Roman" w:cs="Times New Roman"/>
          <w:lang w:val="hu-HU"/>
        </w:rPr>
        <w:t>rlalatnak hívunk.</w:t>
      </w:r>
    </w:p>
    <w:p w14:paraId="174E9DD8" w14:textId="0C547BBE" w:rsidR="00E653FE" w:rsidRPr="00472495" w:rsidRDefault="00E653FE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472495">
        <w:rPr>
          <w:rFonts w:ascii="Times New Roman" w:hAnsi="Times New Roman" w:cs="Times New Roman"/>
          <w:i/>
          <w:iCs/>
          <w:lang w:val="hu-HU"/>
        </w:rPr>
        <w:t>jogszerű birtok</w:t>
      </w:r>
      <w:r w:rsidRPr="00472495">
        <w:rPr>
          <w:rFonts w:ascii="Times New Roman" w:hAnsi="Times New Roman" w:cs="Times New Roman"/>
          <w:lang w:val="hu-HU"/>
        </w:rPr>
        <w:t xml:space="preserve">: amikor a birtoklás nem ütközik a jogrendbe. </w:t>
      </w:r>
    </w:p>
    <w:p w14:paraId="256D9F71" w14:textId="13570481" w:rsidR="00E653FE" w:rsidRPr="00472495" w:rsidRDefault="00E653FE" w:rsidP="005B4EE3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472495">
        <w:rPr>
          <w:rFonts w:ascii="Times New Roman" w:hAnsi="Times New Roman" w:cs="Times New Roman"/>
          <w:i/>
          <w:iCs/>
          <w:lang w:val="hu-HU"/>
        </w:rPr>
        <w:t>jóhiszemű birtok</w:t>
      </w:r>
      <w:r w:rsidRPr="00472495">
        <w:rPr>
          <w:rFonts w:ascii="Times New Roman" w:hAnsi="Times New Roman" w:cs="Times New Roman"/>
          <w:lang w:val="hu-HU"/>
        </w:rPr>
        <w:t>: jóhiszemű birtokos az, aki azt hiszi, hogy birtoklása nem sérti más jogát. A jogszerűtlen birtok lehet jóhiszemű és rosszhiszemű is.</w:t>
      </w:r>
    </w:p>
    <w:p w14:paraId="074F6CBA" w14:textId="5B701E7D" w:rsidR="00AB037C" w:rsidRDefault="00E653FE" w:rsidP="0001212F">
      <w:pPr>
        <w:pStyle w:val="Standa"/>
        <w:spacing w:line="320" w:lineRule="atLeast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472495">
        <w:rPr>
          <w:rFonts w:ascii="Times New Roman" w:hAnsi="Times New Roman" w:cs="Times New Roman"/>
          <w:i/>
          <w:iCs/>
          <w:lang w:val="hu-HU"/>
        </w:rPr>
        <w:t>hibás birtok (possessio vitiosa)</w:t>
      </w:r>
      <w:r w:rsidRPr="00472495">
        <w:rPr>
          <w:rFonts w:ascii="Times New Roman" w:hAnsi="Times New Roman" w:cs="Times New Roman"/>
          <w:lang w:val="hu-HU"/>
        </w:rPr>
        <w:t>: hibás az a birtok, amelyet vi (erőszakkal), clam (csellel, alattomban) vagy precario (a szívességi földhasználat megszűnését követően nem adja vissza a szívességi használó) szereztek.</w:t>
      </w:r>
    </w:p>
    <w:p w14:paraId="109EEDB7" w14:textId="3C124F36" w:rsidR="00D20943" w:rsidRPr="00472495" w:rsidRDefault="00D20943" w:rsidP="0001212F">
      <w:pPr>
        <w:pStyle w:val="Standa"/>
        <w:spacing w:line="320" w:lineRule="atLeast"/>
        <w:jc w:val="both"/>
        <w:rPr>
          <w:rFonts w:ascii="Times New Roman" w:hAnsi="Times New Roman" w:cs="Times New Roman"/>
          <w:lang w:val="hu-HU"/>
        </w:rPr>
      </w:pPr>
    </w:p>
    <w:p w14:paraId="25759A45" w14:textId="12FD916A" w:rsidR="00D20943" w:rsidRPr="00472495" w:rsidRDefault="00D20943" w:rsidP="0001212F">
      <w:pPr>
        <w:pStyle w:val="Standa"/>
        <w:spacing w:line="320" w:lineRule="atLeast"/>
        <w:ind w:hanging="357"/>
        <w:jc w:val="both"/>
        <w:rPr>
          <w:rFonts w:ascii="Times New Roman" w:hAnsi="Times New Roman" w:cs="Times New Roman"/>
          <w:lang w:val="hu-HU"/>
        </w:rPr>
      </w:pPr>
    </w:p>
    <w:p w14:paraId="78E01370" w14:textId="77777777" w:rsidR="00CF63E5" w:rsidRPr="00242E4D" w:rsidRDefault="00CF63E5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42E4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Törzsanyag – áttekintés</w:t>
      </w:r>
    </w:p>
    <w:p w14:paraId="1550387C" w14:textId="77777777" w:rsidR="00242E4D" w:rsidRDefault="00242E4D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F51511" w14:textId="6FCC8D28" w:rsidR="0002777E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 birtok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dolog feletti tényleges hatalom, a jog mégis joghatásokat fűz hozzá. Ezeket a joghatásokat hívjuk birtokjogoknak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0050F9" w14:textId="77777777" w:rsidR="0002777E" w:rsidRDefault="0002777E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 </w:t>
      </w:r>
      <w:r w:rsidR="00910550" w:rsidRPr="00242E4D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>birtokvédelem</w:t>
      </w:r>
      <w:r>
        <w:rPr>
          <w:rFonts w:ascii="Times New Roman" w:hAnsi="Times New Roman" w:cs="Times New Roman"/>
          <w:sz w:val="24"/>
          <w:szCs w:val="24"/>
        </w:rPr>
        <w:t>: ha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 birtokost a birtoklás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910550" w:rsidRPr="00472495">
        <w:rPr>
          <w:rFonts w:ascii="Times New Roman" w:hAnsi="Times New Roman" w:cs="Times New Roman"/>
          <w:sz w:val="24"/>
          <w:szCs w:val="24"/>
        </w:rPr>
        <w:t>ban zavarj</w:t>
      </w:r>
      <w:r>
        <w:rPr>
          <w:rFonts w:ascii="Times New Roman" w:hAnsi="Times New Roman" w:cs="Times New Roman"/>
          <w:sz w:val="24"/>
          <w:szCs w:val="24"/>
        </w:rPr>
        <w:t>ák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praetor keresetet ad a birtoklás ténye alapján, azt védve ( jogszerűség nem tárgya a pernek).</w:t>
      </w:r>
    </w:p>
    <w:p w14:paraId="04B26012" w14:textId="2FD1326A" w:rsidR="00910550" w:rsidRPr="00472495" w:rsidRDefault="0002777E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910550" w:rsidRPr="00242E4D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>tulajdonkeletkeztető</w:t>
      </w:r>
      <w:r w:rsidR="00910550" w:rsidRPr="00242E4D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 hatás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jog által szabott 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feltételek fennállása </w:t>
      </w:r>
      <w:r>
        <w:rPr>
          <w:rFonts w:ascii="Times New Roman" w:hAnsi="Times New Roman" w:cs="Times New Roman"/>
          <w:sz w:val="24"/>
          <w:szCs w:val="24"/>
        </w:rPr>
        <w:t>esetén a birtoklás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tulajdonjog</w:t>
      </w:r>
      <w:r>
        <w:rPr>
          <w:rFonts w:ascii="Times New Roman" w:hAnsi="Times New Roman" w:cs="Times New Roman"/>
          <w:sz w:val="24"/>
          <w:szCs w:val="24"/>
        </w:rPr>
        <w:t>szerzéshez vezethet</w:t>
      </w:r>
      <w:r w:rsidR="00910550" w:rsidRPr="00472495">
        <w:rPr>
          <w:rFonts w:ascii="Times New Roman" w:hAnsi="Times New Roman" w:cs="Times New Roman"/>
          <w:sz w:val="24"/>
          <w:szCs w:val="24"/>
        </w:rPr>
        <w:t>.</w:t>
      </w:r>
    </w:p>
    <w:p w14:paraId="13B2ED6E" w14:textId="77777777" w:rsidR="0001212F" w:rsidRDefault="0001212F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C3934" w14:textId="5477D1A8" w:rsidR="00910550" w:rsidRPr="00242E4D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242E4D">
        <w:rPr>
          <w:rFonts w:ascii="Times New Roman" w:hAnsi="Times New Roman" w:cs="Times New Roman"/>
          <w:b/>
          <w:bCs/>
          <w:color w:val="FFC000"/>
          <w:sz w:val="24"/>
          <w:szCs w:val="24"/>
        </w:rPr>
        <w:t>Bí</w:t>
      </w:r>
      <w:r w:rsidR="00910550" w:rsidRPr="00242E4D">
        <w:rPr>
          <w:rFonts w:ascii="Times New Roman" w:hAnsi="Times New Roman" w:cs="Times New Roman"/>
          <w:b/>
          <w:bCs/>
          <w:color w:val="FFC000"/>
          <w:sz w:val="24"/>
          <w:szCs w:val="24"/>
        </w:rPr>
        <w:t>rlalat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 (</w:t>
      </w:r>
      <w:r w:rsidR="00910550" w:rsidRPr="00242E4D">
        <w:rPr>
          <w:rFonts w:ascii="Times New Roman" w:hAnsi="Times New Roman" w:cs="Times New Roman"/>
          <w:i/>
          <w:iCs/>
          <w:color w:val="FFC000"/>
          <w:sz w:val="24"/>
          <w:szCs w:val="24"/>
        </w:rPr>
        <w:t>detentio</w:t>
      </w:r>
      <w:r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 vagy </w:t>
      </w:r>
      <w:r w:rsidRPr="00242E4D">
        <w:rPr>
          <w:rFonts w:ascii="Times New Roman" w:hAnsi="Times New Roman" w:cs="Times New Roman"/>
          <w:i/>
          <w:iCs/>
          <w:color w:val="FFC000"/>
          <w:sz w:val="24"/>
          <w:szCs w:val="24"/>
        </w:rPr>
        <w:t>naturalis possessio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>)</w:t>
      </w:r>
      <w:r w:rsidRPr="00242E4D">
        <w:rPr>
          <w:rFonts w:ascii="Times New Roman" w:hAnsi="Times New Roman" w:cs="Times New Roman"/>
          <w:color w:val="FFC000"/>
          <w:sz w:val="24"/>
          <w:szCs w:val="24"/>
        </w:rPr>
        <w:t>: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birtoklás 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>joghatás</w:t>
      </w:r>
      <w:r w:rsidRPr="00242E4D">
        <w:rPr>
          <w:rFonts w:ascii="Times New Roman" w:hAnsi="Times New Roman" w:cs="Times New Roman"/>
          <w:color w:val="FFC000"/>
          <w:sz w:val="24"/>
          <w:szCs w:val="24"/>
        </w:rPr>
        <w:t>ok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 nélkül</w:t>
      </w:r>
      <w:r w:rsidRPr="00242E4D">
        <w:rPr>
          <w:rFonts w:ascii="Times New Roman" w:hAnsi="Times New Roman" w:cs="Times New Roman"/>
          <w:color w:val="FFC000"/>
          <w:sz w:val="24"/>
          <w:szCs w:val="24"/>
        </w:rPr>
        <w:t>.</w:t>
      </w:r>
      <w:r w:rsidR="00910550" w:rsidRPr="00242E4D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29748889" w14:textId="77777777" w:rsidR="0002777E" w:rsidRDefault="00910550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sz w:val="24"/>
          <w:szCs w:val="24"/>
        </w:rPr>
        <w:t>A detentió</w:t>
      </w:r>
      <w:r w:rsidR="0002777E">
        <w:rPr>
          <w:rFonts w:ascii="Times New Roman" w:hAnsi="Times New Roman" w:cs="Times New Roman"/>
          <w:sz w:val="24"/>
          <w:szCs w:val="24"/>
        </w:rPr>
        <w:t>n belül megkölönböztetünk:</w:t>
      </w:r>
    </w:p>
    <w:p w14:paraId="42044C81" w14:textId="1FFC138C" w:rsidR="0002777E" w:rsidRDefault="0002777E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550" w:rsidRPr="00DF7D73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>abszolút detentió</w:t>
      </w:r>
      <w:r w:rsidRPr="00DF7D73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 xml:space="preserve">t </w:t>
      </w:r>
      <w:r w:rsidRPr="0002777E">
        <w:rPr>
          <w:rFonts w:ascii="Times New Roman" w:hAnsi="Times New Roman" w:cs="Times New Roman"/>
          <w:sz w:val="24"/>
          <w:szCs w:val="24"/>
        </w:rPr>
        <w:t>és</w:t>
      </w:r>
    </w:p>
    <w:p w14:paraId="714C7DA7" w14:textId="61E8DFE7" w:rsidR="0002777E" w:rsidRDefault="00910550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02777E">
        <w:rPr>
          <w:rFonts w:ascii="Times New Roman" w:hAnsi="Times New Roman" w:cs="Times New Roman"/>
          <w:sz w:val="24"/>
          <w:szCs w:val="24"/>
        </w:rPr>
        <w:t xml:space="preserve">- </w:t>
      </w:r>
      <w:r w:rsidRPr="00DF7D73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 xml:space="preserve">relatív </w:t>
      </w:r>
      <w:r w:rsidR="0002777E" w:rsidRPr="00DF7D73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 xml:space="preserve">detentiót </w:t>
      </w:r>
      <w:r w:rsidR="0002777E" w:rsidRPr="0002777E">
        <w:rPr>
          <w:rFonts w:ascii="Times New Roman" w:hAnsi="Times New Roman" w:cs="Times New Roman"/>
          <w:sz w:val="24"/>
          <w:szCs w:val="24"/>
        </w:rPr>
        <w:t>(birtokközvetítő detentiót)</w:t>
      </w:r>
    </w:p>
    <w:p w14:paraId="53EB1254" w14:textId="77777777" w:rsidR="00700F10" w:rsidRDefault="00700F10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5CD941" w14:textId="5B0E6FFD" w:rsidR="0002777E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0550" w:rsidRPr="00472495">
        <w:rPr>
          <w:rFonts w:ascii="Times New Roman" w:hAnsi="Times New Roman" w:cs="Times New Roman"/>
          <w:sz w:val="24"/>
          <w:szCs w:val="24"/>
        </w:rPr>
        <w:t>ülönbség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 relativ detentiónál causa-változás következtében a bírlalóból birtokos le</w:t>
      </w:r>
      <w:r>
        <w:rPr>
          <w:rFonts w:ascii="Times New Roman" w:hAnsi="Times New Roman" w:cs="Times New Roman"/>
          <w:sz w:val="24"/>
          <w:szCs w:val="24"/>
        </w:rPr>
        <w:t>het, de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az abszolút detenti</w:t>
      </w:r>
      <w:r>
        <w:rPr>
          <w:rFonts w:ascii="Times New Roman" w:hAnsi="Times New Roman" w:cs="Times New Roman"/>
          <w:sz w:val="24"/>
          <w:szCs w:val="24"/>
        </w:rPr>
        <w:t>ó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nál ez </w:t>
      </w:r>
      <w:r>
        <w:rPr>
          <w:rFonts w:ascii="Times New Roman" w:hAnsi="Times New Roman" w:cs="Times New Roman"/>
          <w:sz w:val="24"/>
          <w:szCs w:val="24"/>
        </w:rPr>
        <w:t>nem lehetséges.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AC214" w14:textId="77777777" w:rsidR="00700F10" w:rsidRDefault="00700F10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C09B9F" w14:textId="7C2AFD0C" w:rsidR="0002777E" w:rsidRPr="00DF7D73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color w:val="3E762A" w:themeColor="accent1" w:themeShade="BF"/>
          <w:sz w:val="24"/>
          <w:szCs w:val="24"/>
        </w:rPr>
      </w:pPr>
      <w:r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Abszolút detencióról akkor beszélünk, ha:</w:t>
      </w:r>
    </w:p>
    <w:p w14:paraId="02C39F61" w14:textId="77777777" w:rsidR="0002777E" w:rsidRPr="00DF7D73" w:rsidRDefault="0002777E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color w:val="3E762A" w:themeColor="accent1" w:themeShade="BF"/>
          <w:sz w:val="24"/>
          <w:szCs w:val="24"/>
        </w:rPr>
      </w:pPr>
      <w:r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 xml:space="preserve">- </w:t>
      </w:r>
      <w:r w:rsidR="00910550"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a tényleges hatalmat gyakorló személy jogképtelen</w:t>
      </w:r>
    </w:p>
    <w:p w14:paraId="76DB5CCD" w14:textId="77777777" w:rsidR="0002777E" w:rsidRPr="00DF7D73" w:rsidRDefault="0002777E" w:rsidP="0001212F">
      <w:pPr>
        <w:spacing w:after="0" w:line="320" w:lineRule="atLeast"/>
        <w:ind w:left="708"/>
        <w:jc w:val="both"/>
        <w:rPr>
          <w:rFonts w:ascii="Times New Roman" w:hAnsi="Times New Roman" w:cs="Times New Roman"/>
          <w:color w:val="3E762A" w:themeColor="accent1" w:themeShade="BF"/>
          <w:sz w:val="24"/>
          <w:szCs w:val="24"/>
        </w:rPr>
      </w:pPr>
      <w:r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-</w:t>
      </w:r>
      <w:r w:rsidR="00910550"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 xml:space="preserve"> </w:t>
      </w:r>
      <w:r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 xml:space="preserve">a tényleges hatalom tárgya </w:t>
      </w:r>
      <w:r w:rsidR="00910550"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forgalom</w:t>
      </w:r>
      <w:r w:rsidRPr="00DF7D73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képtelen dolog.</w:t>
      </w:r>
    </w:p>
    <w:p w14:paraId="37CB4F3E" w14:textId="286ED9EC" w:rsidR="00910550" w:rsidRPr="00472495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Személyek jogában tanultuk, hogy a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jogképtelen személynek (rabszolga) semmi</w:t>
      </w:r>
      <w:r>
        <w:rPr>
          <w:rFonts w:ascii="Times New Roman" w:hAnsi="Times New Roman" w:cs="Times New Roman"/>
          <w:sz w:val="24"/>
          <w:szCs w:val="24"/>
        </w:rPr>
        <w:t>lyen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joga, így birtokjoga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sem lehet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910550" w:rsidRPr="00472495">
        <w:rPr>
          <w:rFonts w:ascii="Times New Roman" w:hAnsi="Times New Roman" w:cs="Times New Roman"/>
          <w:sz w:val="24"/>
          <w:szCs w:val="24"/>
        </w:rPr>
        <w:t>. Ha a római polgár hadifogságba esik, s ezáltal rabszolga lesz, személyes holmiját megtartva elveszti azok feletti tulajdonjogát, így a birtok</w:t>
      </w:r>
      <w:r>
        <w:rPr>
          <w:rFonts w:ascii="Times New Roman" w:hAnsi="Times New Roman" w:cs="Times New Roman"/>
          <w:sz w:val="24"/>
          <w:szCs w:val="24"/>
        </w:rPr>
        <w:t>jog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át is, és pusztán a tényleges hatalma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0550" w:rsidRPr="00472495">
        <w:rPr>
          <w:rFonts w:ascii="Times New Roman" w:hAnsi="Times New Roman" w:cs="Times New Roman"/>
          <w:sz w:val="24"/>
          <w:szCs w:val="24"/>
        </w:rPr>
        <w:t>detentio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marad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számára. A forgalmon kívüli dolog magánszemély </w:t>
      </w:r>
      <w:r>
        <w:rPr>
          <w:rFonts w:ascii="Times New Roman" w:hAnsi="Times New Roman" w:cs="Times New Roman"/>
          <w:sz w:val="24"/>
          <w:szCs w:val="24"/>
        </w:rPr>
        <w:t>birtokába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kerülhet ugyan, de mivel e dolgon semmiféle jog nem állhat fenn, így birtokjogról sem lehet szó.</w:t>
      </w:r>
    </w:p>
    <w:p w14:paraId="05C43D7F" w14:textId="77777777" w:rsidR="0001212F" w:rsidRDefault="0001212F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D22327" w14:textId="65B90366" w:rsidR="001C359A" w:rsidRDefault="0002777E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458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>R</w:t>
      </w:r>
      <w:r w:rsidR="00910550" w:rsidRPr="00B33458">
        <w:rPr>
          <w:rFonts w:ascii="Times New Roman" w:hAnsi="Times New Roman" w:cs="Times New Roman"/>
          <w:b/>
          <w:bCs/>
          <w:color w:val="3E762A" w:themeColor="accent1" w:themeShade="BF"/>
          <w:sz w:val="24"/>
          <w:szCs w:val="24"/>
        </w:rPr>
        <w:t>elatív detentio</w:t>
      </w:r>
      <w:r w:rsidRPr="00B33458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esetén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arról van szó, hogy a birtokos akaratából más személy</w:t>
      </w:r>
      <w:r>
        <w:rPr>
          <w:rFonts w:ascii="Times New Roman" w:hAnsi="Times New Roman" w:cs="Times New Roman"/>
          <w:sz w:val="24"/>
          <w:szCs w:val="24"/>
        </w:rPr>
        <w:t>hez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kerül a dolg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0550" w:rsidRPr="00472495">
        <w:rPr>
          <w:rFonts w:ascii="Times New Roman" w:hAnsi="Times New Roman" w:cs="Times New Roman"/>
          <w:sz w:val="24"/>
          <w:szCs w:val="24"/>
        </w:rPr>
        <w:t>, így ez a személy más nevében (</w:t>
      </w:r>
      <w:r w:rsidR="00910550" w:rsidRPr="001C359A">
        <w:rPr>
          <w:rFonts w:ascii="Times New Roman" w:hAnsi="Times New Roman" w:cs="Times New Roman"/>
          <w:i/>
          <w:iCs/>
          <w:sz w:val="24"/>
          <w:szCs w:val="24"/>
        </w:rPr>
        <w:t>alieno nomine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), más számára birtokol. Ezeket a személyeket birtokközvetítő detentornak hívjuk. Ténylegesen a dolog ugyan náluk van, de a birtokjogokat </w:t>
      </w:r>
      <w:r w:rsidR="001C359A">
        <w:rPr>
          <w:rFonts w:ascii="Times New Roman" w:hAnsi="Times New Roman" w:cs="Times New Roman"/>
          <w:sz w:val="24"/>
          <w:szCs w:val="24"/>
        </w:rPr>
        <w:t xml:space="preserve">az a 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személy gyakorolja, </w:t>
      </w:r>
      <w:r w:rsidR="001C359A">
        <w:rPr>
          <w:rFonts w:ascii="Times New Roman" w:hAnsi="Times New Roman" w:cs="Times New Roman"/>
          <w:sz w:val="24"/>
          <w:szCs w:val="24"/>
        </w:rPr>
        <w:t>akinek a nevében maguknál tartják a dolgot.</w:t>
      </w:r>
    </w:p>
    <w:p w14:paraId="0B0BFB6C" w14:textId="77777777" w:rsidR="0001212F" w:rsidRDefault="0001212F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45A6" w14:textId="2ACCBA18" w:rsidR="001C359A" w:rsidRDefault="00910550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458">
        <w:rPr>
          <w:rFonts w:ascii="Times New Roman" w:hAnsi="Times New Roman" w:cs="Times New Roman"/>
          <w:b/>
          <w:bCs/>
          <w:color w:val="3E762A" w:themeColor="accent1" w:themeShade="BF"/>
          <w:sz w:val="24"/>
          <w:szCs w:val="24"/>
        </w:rPr>
        <w:t>A birtok és a bírlalat esetei</w:t>
      </w:r>
      <w:r w:rsidRPr="00B33458">
        <w:rPr>
          <w:rFonts w:ascii="Times New Roman" w:hAnsi="Times New Roman" w:cs="Times New Roman"/>
          <w:color w:val="3E762A" w:themeColor="accent1" w:themeShade="BF"/>
          <w:sz w:val="24"/>
          <w:szCs w:val="24"/>
        </w:rPr>
        <w:t xml:space="preserve">. </w:t>
      </w:r>
      <w:r w:rsidRPr="00472495">
        <w:rPr>
          <w:rFonts w:ascii="Times New Roman" w:hAnsi="Times New Roman" w:cs="Times New Roman"/>
          <w:sz w:val="24"/>
          <w:szCs w:val="24"/>
        </w:rPr>
        <w:t xml:space="preserve">A birtok és a bírlalat között </w:t>
      </w:r>
      <w:r w:rsidR="001C359A">
        <w:rPr>
          <w:rFonts w:ascii="Times New Roman" w:hAnsi="Times New Roman" w:cs="Times New Roman"/>
          <w:sz w:val="24"/>
          <w:szCs w:val="24"/>
        </w:rPr>
        <w:t xml:space="preserve">sokszor nehéz különböztetni, mert a tényleges hatalom gyakorlása nagyon hasonlóan nyilvánulhat meg a mindennapi életben. </w:t>
      </w:r>
    </w:p>
    <w:p w14:paraId="45321716" w14:textId="77777777" w:rsidR="001C359A" w:rsidRDefault="001C359A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Jogilag úgy tudunk különböztetni, hogy a birtoklás jogcímét (causa) vizsgáljuk meg. A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tényleges hatalmat gyakorló személy milyen </w:t>
      </w:r>
      <w:r w:rsidR="00910550" w:rsidRPr="00472495">
        <w:rPr>
          <w:rFonts w:ascii="Times New Roman" w:hAnsi="Times New Roman" w:cs="Times New Roman"/>
          <w:b/>
          <w:bCs/>
          <w:sz w:val="24"/>
          <w:szCs w:val="24"/>
        </w:rPr>
        <w:t>jogcímen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910550" w:rsidRPr="00472495">
        <w:rPr>
          <w:rFonts w:ascii="Times New Roman" w:hAnsi="Times New Roman" w:cs="Times New Roman"/>
          <w:b/>
          <w:bCs/>
          <w:sz w:val="24"/>
          <w:szCs w:val="24"/>
        </w:rPr>
        <w:t>(causa)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jutott a dologhoz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8F59BE" w14:textId="1F1EAE40" w:rsidR="001C359A" w:rsidRDefault="00910550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sz w:val="24"/>
          <w:szCs w:val="24"/>
        </w:rPr>
        <w:t>A római jog</w:t>
      </w:r>
      <w:r w:rsidR="001C359A">
        <w:rPr>
          <w:rFonts w:ascii="Times New Roman" w:hAnsi="Times New Roman" w:cs="Times New Roman"/>
          <w:sz w:val="24"/>
          <w:szCs w:val="24"/>
        </w:rPr>
        <w:t xml:space="preserve">ban a praetor jogpolitikai okokat mérlegelve, kazuisztikusan döntött, hogy bizonyos jogosultakat védelemben részesít, számukra birtokvédelmi keresetet ad, másokat viszont nem. </w:t>
      </w:r>
      <w:r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1C359A">
        <w:rPr>
          <w:rFonts w:ascii="Times New Roman" w:hAnsi="Times New Roman" w:cs="Times New Roman"/>
          <w:sz w:val="24"/>
          <w:szCs w:val="24"/>
        </w:rPr>
        <w:t>Civiljogi b</w:t>
      </w:r>
      <w:r w:rsidRPr="00472495">
        <w:rPr>
          <w:rFonts w:ascii="Times New Roman" w:hAnsi="Times New Roman" w:cs="Times New Roman"/>
          <w:sz w:val="24"/>
          <w:szCs w:val="24"/>
        </w:rPr>
        <w:t xml:space="preserve">irtokosnak tekintett </w:t>
      </w:r>
      <w:r w:rsidR="001C359A">
        <w:rPr>
          <w:rFonts w:ascii="Times New Roman" w:hAnsi="Times New Roman" w:cs="Times New Roman"/>
          <w:sz w:val="24"/>
          <w:szCs w:val="24"/>
        </w:rPr>
        <w:t>a praetor egyrészt ún, saját birtokosokat, másrészt ún. idegen birtokosokat</w:t>
      </w:r>
      <w:r w:rsidRPr="00472495">
        <w:rPr>
          <w:rFonts w:ascii="Times New Roman" w:hAnsi="Times New Roman" w:cs="Times New Roman"/>
          <w:sz w:val="24"/>
          <w:szCs w:val="24"/>
        </w:rPr>
        <w:t>:</w:t>
      </w:r>
    </w:p>
    <w:p w14:paraId="770F8E23" w14:textId="77777777" w:rsidR="0001212F" w:rsidRDefault="0001212F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C1D794" w14:textId="47927837" w:rsidR="001C359A" w:rsidRPr="00B33458" w:rsidRDefault="00C62F46" w:rsidP="0001212F">
      <w:pPr>
        <w:spacing w:after="0" w:line="32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a)</w:t>
      </w:r>
      <w:r w:rsidR="001C359A"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Saját birtokosok:</w:t>
      </w:r>
    </w:p>
    <w:p w14:paraId="1A48E15F" w14:textId="3E8FF0F6" w:rsidR="001C359A" w:rsidRPr="00A45F91" w:rsidRDefault="00910550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sz w:val="24"/>
          <w:szCs w:val="24"/>
        </w:rPr>
        <w:t>tulajdonos</w:t>
      </w:r>
      <w:r w:rsidR="00A45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F91" w:rsidRPr="00A45F91">
        <w:rPr>
          <w:rFonts w:ascii="Times New Roman" w:hAnsi="Times New Roman" w:cs="Times New Roman"/>
          <w:sz w:val="24"/>
          <w:szCs w:val="24"/>
        </w:rPr>
        <w:t>(civiljogi tulajdonosa a dolognak)</w:t>
      </w:r>
    </w:p>
    <w:p w14:paraId="455CE943" w14:textId="68B15C39" w:rsidR="001C359A" w:rsidRDefault="00910550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sz w:val="24"/>
          <w:szCs w:val="24"/>
        </w:rPr>
        <w:t>jóhiszemű birtokos</w:t>
      </w:r>
      <w:r w:rsidRPr="00472495">
        <w:rPr>
          <w:rFonts w:ascii="Times New Roman" w:hAnsi="Times New Roman" w:cs="Times New Roman"/>
          <w:sz w:val="24"/>
          <w:szCs w:val="24"/>
        </w:rPr>
        <w:t xml:space="preserve"> (aki </w:t>
      </w:r>
      <w:r w:rsidR="001C359A">
        <w:rPr>
          <w:rFonts w:ascii="Times New Roman" w:hAnsi="Times New Roman" w:cs="Times New Roman"/>
          <w:sz w:val="24"/>
          <w:szCs w:val="24"/>
        </w:rPr>
        <w:t>abban a hiszemben van</w:t>
      </w:r>
      <w:r w:rsidRPr="00472495">
        <w:rPr>
          <w:rFonts w:ascii="Times New Roman" w:hAnsi="Times New Roman" w:cs="Times New Roman"/>
          <w:sz w:val="24"/>
          <w:szCs w:val="24"/>
        </w:rPr>
        <w:t xml:space="preserve">, hogy a birtoklása </w:t>
      </w:r>
      <w:r w:rsidR="001C359A">
        <w:rPr>
          <w:rFonts w:ascii="Times New Roman" w:hAnsi="Times New Roman" w:cs="Times New Roman"/>
          <w:sz w:val="24"/>
          <w:szCs w:val="24"/>
        </w:rPr>
        <w:t>más jogát nem sérti</w:t>
      </w:r>
      <w:r w:rsidRPr="00472495">
        <w:rPr>
          <w:rFonts w:ascii="Times New Roman" w:hAnsi="Times New Roman" w:cs="Times New Roman"/>
          <w:sz w:val="24"/>
          <w:szCs w:val="24"/>
        </w:rPr>
        <w:t>)</w:t>
      </w:r>
    </w:p>
    <w:p w14:paraId="60E9ED84" w14:textId="7E19598F" w:rsidR="001C359A" w:rsidRDefault="00910550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sz w:val="24"/>
          <w:szCs w:val="24"/>
        </w:rPr>
        <w:t>rosszhiszemű birtokos</w:t>
      </w:r>
      <w:r w:rsidRPr="00472495">
        <w:rPr>
          <w:rFonts w:ascii="Times New Roman" w:hAnsi="Times New Roman" w:cs="Times New Roman"/>
          <w:sz w:val="24"/>
          <w:szCs w:val="24"/>
        </w:rPr>
        <w:t xml:space="preserve"> (aki tudja, hogy birtoklása </w:t>
      </w:r>
      <w:r w:rsidR="001C359A">
        <w:rPr>
          <w:rFonts w:ascii="Times New Roman" w:hAnsi="Times New Roman" w:cs="Times New Roman"/>
          <w:sz w:val="24"/>
          <w:szCs w:val="24"/>
        </w:rPr>
        <w:t>más jogát sérti</w:t>
      </w:r>
      <w:r w:rsidR="00A45F91">
        <w:rPr>
          <w:rFonts w:ascii="Times New Roman" w:hAnsi="Times New Roman" w:cs="Times New Roman"/>
          <w:sz w:val="24"/>
          <w:szCs w:val="24"/>
        </w:rPr>
        <w:t>, mégis magánál tartja a dolgot</w:t>
      </w:r>
    </w:p>
    <w:p w14:paraId="2D8DC4F4" w14:textId="77777777" w:rsidR="00FE307C" w:rsidRDefault="00FE307C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148ADFE" w14:textId="6EC9A91D" w:rsidR="001C359A" w:rsidRPr="00B33458" w:rsidRDefault="00C62F46" w:rsidP="0001212F">
      <w:pPr>
        <w:spacing w:after="0" w:line="320" w:lineRule="atLeast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b)</w:t>
      </w:r>
      <w:r w:rsidR="001C359A"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Idegen</w:t>
      </w:r>
      <w:r w:rsidR="00910550"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birtokos</w:t>
      </w:r>
      <w:r w:rsidR="001C359A" w:rsidRPr="00B334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ok:</w:t>
      </w:r>
    </w:p>
    <w:p w14:paraId="6FB43245" w14:textId="438756AA" w:rsidR="001C359A" w:rsidRPr="00FE307C" w:rsidRDefault="00910550" w:rsidP="0001212F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color w:val="000000"/>
          <w:sz w:val="22"/>
          <w:szCs w:val="22"/>
          <w:lang w:val="hu-HU"/>
        </w:rPr>
      </w:pPr>
      <w:r w:rsidRPr="00472495">
        <w:rPr>
          <w:rFonts w:ascii="Times New Roman" w:hAnsi="Times New Roman" w:cs="Times New Roman"/>
          <w:b/>
          <w:bCs/>
        </w:rPr>
        <w:t>örökhaszonbérlő</w:t>
      </w:r>
      <w:r w:rsidRPr="00472495">
        <w:rPr>
          <w:rFonts w:ascii="Times New Roman" w:hAnsi="Times New Roman" w:cs="Times New Roman"/>
        </w:rPr>
        <w:t xml:space="preserve"> </w:t>
      </w:r>
      <w:r w:rsidR="00A45F91" w:rsidRPr="00D9438D">
        <w:rPr>
          <w:rFonts w:ascii="Times New Roman" w:hAnsi="Times New Roman" w:cs="Times New Roman"/>
          <w:i/>
          <w:iCs/>
          <w:color w:val="000000"/>
          <w:sz w:val="22"/>
          <w:szCs w:val="22"/>
          <w:lang w:val="hu-HU"/>
        </w:rPr>
        <w:t>örökhaszonbérlet</w:t>
      </w:r>
      <w:r w:rsidR="00A45F91" w:rsidRPr="00D9438D">
        <w:rPr>
          <w:rFonts w:ascii="Times New Roman" w:hAnsi="Times New Roman" w:cs="Times New Roman"/>
          <w:color w:val="000000"/>
          <w:sz w:val="22"/>
          <w:szCs w:val="22"/>
          <w:lang w:val="hu-HU"/>
        </w:rPr>
        <w:t xml:space="preserve">: egy mezőgazdasági ingatlan hosszú időre (rendszerint 100 évre) történő használatba adása illetve gyümölcsöztetésre való átengedése, meghatározott évi bér (canon) fizetése fejében; célja a mezei telek megművelésének biztosítása. </w:t>
      </w:r>
    </w:p>
    <w:p w14:paraId="0F28A2C1" w14:textId="5FC27ECD" w:rsidR="001C359A" w:rsidRDefault="00910550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sz w:val="24"/>
          <w:szCs w:val="24"/>
        </w:rPr>
        <w:t>kézizáloghitelező</w:t>
      </w:r>
      <w:r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FE307C">
        <w:rPr>
          <w:rFonts w:ascii="Times New Roman" w:hAnsi="Times New Roman" w:cs="Times New Roman"/>
          <w:sz w:val="24"/>
          <w:szCs w:val="24"/>
        </w:rPr>
        <w:t>(a kézizálog a zálogtárgy birtokának átadásával létrejövő zálog; a záloghitelező birtokvédelmet kap, hogy a zálogtárgyat harmadik személyektől, de a zálogadóstól is meg tudja védeni)</w:t>
      </w:r>
    </w:p>
    <w:p w14:paraId="36BF2AC3" w14:textId="409F9791" w:rsidR="00A45F91" w:rsidRPr="00A45F91" w:rsidRDefault="00910550" w:rsidP="0001212F">
      <w:pPr>
        <w:pStyle w:val="Standa"/>
        <w:spacing w:line="320" w:lineRule="atLeast"/>
        <w:ind w:left="709" w:hanging="709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72495">
        <w:rPr>
          <w:rFonts w:ascii="Times New Roman" w:hAnsi="Times New Roman" w:cs="Times New Roman"/>
          <w:b/>
          <w:bCs/>
        </w:rPr>
        <w:t>precarist</w:t>
      </w:r>
      <w:r w:rsidR="001C359A">
        <w:rPr>
          <w:rFonts w:ascii="Times New Roman" w:hAnsi="Times New Roman" w:cs="Times New Roman"/>
          <w:b/>
          <w:bCs/>
        </w:rPr>
        <w:t>a</w:t>
      </w:r>
      <w:r w:rsidRPr="00472495">
        <w:rPr>
          <w:rFonts w:ascii="Times New Roman" w:hAnsi="Times New Roman" w:cs="Times New Roman"/>
        </w:rPr>
        <w:t xml:space="preserve"> </w:t>
      </w:r>
      <w:r w:rsidR="00A45F91" w:rsidRPr="00A45F91">
        <w:rPr>
          <w:rFonts w:ascii="Times New Roman" w:hAnsi="Times New Roman" w:cs="Times New Roman"/>
        </w:rPr>
        <w:t xml:space="preserve">(a </w:t>
      </w:r>
      <w:r w:rsidR="00A45F91" w:rsidRPr="00A45F91">
        <w:rPr>
          <w:rFonts w:ascii="Times New Roman" w:hAnsi="Times New Roman" w:cs="Times New Roman"/>
          <w:sz w:val="22"/>
          <w:szCs w:val="22"/>
          <w:lang w:val="hu-HU"/>
        </w:rPr>
        <w:t xml:space="preserve">precarium szívességi használat: egy dolog ingyenes használatra való átengedése a bármikori visszavonásig) </w:t>
      </w:r>
    </w:p>
    <w:p w14:paraId="36A537DE" w14:textId="263190B4" w:rsidR="00910550" w:rsidRDefault="00910550" w:rsidP="0001212F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sz w:val="24"/>
          <w:szCs w:val="24"/>
        </w:rPr>
        <w:t>sequester</w:t>
      </w:r>
      <w:r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1C359A">
        <w:rPr>
          <w:rFonts w:ascii="Times New Roman" w:hAnsi="Times New Roman" w:cs="Times New Roman"/>
          <w:sz w:val="24"/>
          <w:szCs w:val="24"/>
        </w:rPr>
        <w:t>(</w:t>
      </w:r>
      <w:r w:rsidR="00FE307C">
        <w:rPr>
          <w:rFonts w:ascii="Times New Roman" w:hAnsi="Times New Roman" w:cs="Times New Roman"/>
          <w:sz w:val="24"/>
          <w:szCs w:val="24"/>
        </w:rPr>
        <w:t xml:space="preserve">a sequestrum </w:t>
      </w:r>
      <w:r w:rsidR="00991D49">
        <w:rPr>
          <w:rFonts w:ascii="Times New Roman" w:hAnsi="Times New Roman" w:cs="Times New Roman"/>
          <w:sz w:val="24"/>
          <w:szCs w:val="24"/>
        </w:rPr>
        <w:t>a letét külön</w:t>
      </w:r>
      <w:r w:rsidR="00FE307C">
        <w:rPr>
          <w:rFonts w:ascii="Times New Roman" w:hAnsi="Times New Roman" w:cs="Times New Roman"/>
          <w:sz w:val="24"/>
          <w:szCs w:val="24"/>
        </w:rPr>
        <w:t>ös</w:t>
      </w:r>
      <w:r w:rsidR="00991D49">
        <w:rPr>
          <w:rFonts w:ascii="Times New Roman" w:hAnsi="Times New Roman" w:cs="Times New Roman"/>
          <w:sz w:val="24"/>
          <w:szCs w:val="24"/>
        </w:rPr>
        <w:t xml:space="preserve"> neme</w:t>
      </w:r>
      <w:r w:rsidR="00FE307C">
        <w:rPr>
          <w:rFonts w:ascii="Times New Roman" w:hAnsi="Times New Roman" w:cs="Times New Roman"/>
          <w:sz w:val="24"/>
          <w:szCs w:val="24"/>
        </w:rPr>
        <w:t>; két vagy több személy vitázik, és a vitás dolgot egy harmadiknak adják át megőrzésre azzal, hogy vegye át a vita eldöntéséig és majd annak adja ki, akinek a javára a vita eldől</w:t>
      </w:r>
      <w:r w:rsidR="001C359A">
        <w:rPr>
          <w:rFonts w:ascii="Times New Roman" w:hAnsi="Times New Roman" w:cs="Times New Roman"/>
          <w:sz w:val="24"/>
          <w:szCs w:val="24"/>
        </w:rPr>
        <w:t>)</w:t>
      </w:r>
      <w:r w:rsidR="00FE307C">
        <w:rPr>
          <w:rFonts w:ascii="Times New Roman" w:hAnsi="Times New Roman" w:cs="Times New Roman"/>
          <w:sz w:val="24"/>
          <w:szCs w:val="24"/>
        </w:rPr>
        <w:t>.</w:t>
      </w:r>
    </w:p>
    <w:p w14:paraId="568915E4" w14:textId="77777777" w:rsidR="00FE307C" w:rsidRPr="00472495" w:rsidRDefault="00FE307C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4EAF17" w14:textId="77777777" w:rsidR="001C359A" w:rsidRPr="00B33458" w:rsidRDefault="00910550" w:rsidP="0001212F">
      <w:pPr>
        <w:spacing w:after="0" w:line="320" w:lineRule="atLeast"/>
        <w:jc w:val="both"/>
        <w:rPr>
          <w:rFonts w:ascii="Times New Roman" w:hAnsi="Times New Roman" w:cs="Times New Roman"/>
          <w:color w:val="45CBF5" w:themeColor="accent6" w:themeTint="99"/>
          <w:sz w:val="24"/>
          <w:szCs w:val="24"/>
        </w:rPr>
      </w:pPr>
      <w:r w:rsidRPr="00B33458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Az itt megjelöltek </w:t>
      </w:r>
      <w:r w:rsidRPr="00B33458">
        <w:rPr>
          <w:rFonts w:ascii="Times New Roman" w:hAnsi="Times New Roman" w:cs="Times New Roman"/>
          <w:b/>
          <w:bCs/>
          <w:color w:val="45CBF5" w:themeColor="accent6" w:themeTint="99"/>
          <w:sz w:val="24"/>
          <w:szCs w:val="24"/>
        </w:rPr>
        <w:t>causa possessionis (birtokosi jogcím)</w:t>
      </w:r>
      <w:r w:rsidRPr="00B33458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 xml:space="preserve"> alapján tartják a dolgot maguknál, ezért birtokvédelmet kapnak mindenkivel szemben</w:t>
      </w:r>
      <w:r w:rsidR="001C359A" w:rsidRPr="00B33458">
        <w:rPr>
          <w:rFonts w:ascii="Times New Roman" w:hAnsi="Times New Roman" w:cs="Times New Roman"/>
          <w:color w:val="45CBF5" w:themeColor="accent6" w:themeTint="99"/>
          <w:sz w:val="24"/>
          <w:szCs w:val="24"/>
        </w:rPr>
        <w:t>.</w:t>
      </w:r>
    </w:p>
    <w:p w14:paraId="7B5D05B4" w14:textId="507D5EEF" w:rsidR="00910550" w:rsidRDefault="001C359A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0550" w:rsidRPr="00472495">
        <w:rPr>
          <w:rFonts w:ascii="Times New Roman" w:hAnsi="Times New Roman" w:cs="Times New Roman"/>
          <w:sz w:val="24"/>
          <w:szCs w:val="24"/>
        </w:rPr>
        <w:t>z összes többi tényleges</w:t>
      </w:r>
      <w:r>
        <w:rPr>
          <w:rFonts w:ascii="Times New Roman" w:hAnsi="Times New Roman" w:cs="Times New Roman"/>
          <w:sz w:val="24"/>
          <w:szCs w:val="24"/>
        </w:rPr>
        <w:t xml:space="preserve"> hatalmat gyakorló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pusztán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</w:t>
      </w:r>
      <w:r w:rsidR="00910550" w:rsidRPr="00472495">
        <w:rPr>
          <w:rFonts w:ascii="Times New Roman" w:hAnsi="Times New Roman" w:cs="Times New Roman"/>
          <w:b/>
          <w:bCs/>
          <w:sz w:val="24"/>
          <w:szCs w:val="24"/>
        </w:rPr>
        <w:t>causa detentionis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(b</w:t>
      </w:r>
      <w:r>
        <w:rPr>
          <w:rFonts w:ascii="Times New Roman" w:hAnsi="Times New Roman" w:cs="Times New Roman"/>
          <w:sz w:val="24"/>
          <w:szCs w:val="24"/>
        </w:rPr>
        <w:t>í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rlalói </w:t>
      </w:r>
      <w:r>
        <w:rPr>
          <w:rFonts w:ascii="Times New Roman" w:hAnsi="Times New Roman" w:cs="Times New Roman"/>
          <w:sz w:val="24"/>
          <w:szCs w:val="24"/>
        </w:rPr>
        <w:t>jog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cím) alapján </w:t>
      </w:r>
      <w:r>
        <w:rPr>
          <w:rFonts w:ascii="Times New Roman" w:hAnsi="Times New Roman" w:cs="Times New Roman"/>
          <w:sz w:val="24"/>
          <w:szCs w:val="24"/>
        </w:rPr>
        <w:t>tartja magánál</w:t>
      </w:r>
      <w:r w:rsidR="00910550" w:rsidRPr="00472495">
        <w:rPr>
          <w:rFonts w:ascii="Times New Roman" w:hAnsi="Times New Roman" w:cs="Times New Roman"/>
          <w:sz w:val="24"/>
          <w:szCs w:val="24"/>
        </w:rPr>
        <w:t xml:space="preserve"> a dol</w:t>
      </w:r>
      <w:r>
        <w:rPr>
          <w:rFonts w:ascii="Times New Roman" w:hAnsi="Times New Roman" w:cs="Times New Roman"/>
          <w:sz w:val="24"/>
          <w:szCs w:val="24"/>
        </w:rPr>
        <w:t>got</w:t>
      </w:r>
      <w:r w:rsidR="00910550" w:rsidRPr="00472495">
        <w:rPr>
          <w:rFonts w:ascii="Times New Roman" w:hAnsi="Times New Roman" w:cs="Times New Roman"/>
          <w:sz w:val="24"/>
          <w:szCs w:val="24"/>
        </w:rPr>
        <w:t>, ezért birtokvédelmet nem élvez.</w:t>
      </w:r>
    </w:p>
    <w:p w14:paraId="74AFD2E8" w14:textId="183B178D" w:rsidR="00AE02DD" w:rsidRDefault="00AE02DD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034D12" w14:textId="407FFE9A" w:rsidR="00AE02DD" w:rsidRPr="00B33458" w:rsidRDefault="00AE02DD" w:rsidP="0001212F">
      <w:pPr>
        <w:spacing w:after="0" w:line="320" w:lineRule="atLeast"/>
        <w:jc w:val="both"/>
        <w:rPr>
          <w:rFonts w:ascii="Times New Roman" w:hAnsi="Times New Roman" w:cs="Times New Roman"/>
          <w:color w:val="549E39" w:themeColor="accent1"/>
          <w:sz w:val="24"/>
          <w:szCs w:val="24"/>
        </w:rPr>
      </w:pPr>
      <w:r w:rsidRPr="00B33458">
        <w:rPr>
          <w:rFonts w:ascii="Times New Roman" w:hAnsi="Times New Roman" w:cs="Times New Roman"/>
          <w:color w:val="549E39" w:themeColor="accent1"/>
          <w:sz w:val="24"/>
          <w:szCs w:val="24"/>
        </w:rPr>
        <w:t>Ki a birtokosa?</w:t>
      </w:r>
    </w:p>
    <w:p w14:paraId="61C00D75" w14:textId="77777777" w:rsidR="000A06C4" w:rsidRPr="000A06C4" w:rsidRDefault="000A06C4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6C4">
        <w:rPr>
          <w:rFonts w:ascii="Times New Roman" w:hAnsi="Times New Roman" w:cs="Times New Roman"/>
          <w:sz w:val="24"/>
          <w:szCs w:val="24"/>
        </w:rPr>
        <w:t>a szomszéd kertjébe átrepült labdának</w:t>
      </w:r>
    </w:p>
    <w:p w14:paraId="1FD12A42" w14:textId="77777777" w:rsidR="000A06C4" w:rsidRPr="000A06C4" w:rsidRDefault="000A06C4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6C4">
        <w:rPr>
          <w:rFonts w:ascii="Times New Roman" w:hAnsi="Times New Roman" w:cs="Times New Roman"/>
          <w:sz w:val="24"/>
          <w:szCs w:val="24"/>
        </w:rPr>
        <w:t>a kerítésemen átdobott lopott dolognak</w:t>
      </w:r>
    </w:p>
    <w:p w14:paraId="364ED6E8" w14:textId="77777777" w:rsidR="000A06C4" w:rsidRPr="000A06C4" w:rsidRDefault="000A06C4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6C4">
        <w:rPr>
          <w:rFonts w:ascii="Times New Roman" w:hAnsi="Times New Roman" w:cs="Times New Roman"/>
          <w:sz w:val="24"/>
          <w:szCs w:val="24"/>
        </w:rPr>
        <w:t>a csónakból a Tiszába esett szerszámnak</w:t>
      </w:r>
    </w:p>
    <w:p w14:paraId="09974D37" w14:textId="77777777" w:rsidR="000A06C4" w:rsidRPr="000A06C4" w:rsidRDefault="000A06C4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6C4">
        <w:rPr>
          <w:rFonts w:ascii="Times New Roman" w:hAnsi="Times New Roman" w:cs="Times New Roman"/>
          <w:sz w:val="24"/>
          <w:szCs w:val="24"/>
        </w:rPr>
        <w:t>a kertből kiszabadult szelídített őznek</w:t>
      </w:r>
    </w:p>
    <w:p w14:paraId="2CE0D676" w14:textId="6E7F2284" w:rsidR="00B64B6D" w:rsidRDefault="000A06C4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06C4">
        <w:rPr>
          <w:rFonts w:ascii="Times New Roman" w:hAnsi="Times New Roman" w:cs="Times New Roman"/>
          <w:sz w:val="24"/>
          <w:szCs w:val="24"/>
        </w:rPr>
        <w:t>a csapdába esett őznek</w:t>
      </w:r>
    </w:p>
    <w:p w14:paraId="1E5C2441" w14:textId="27C11084" w:rsidR="00A04DCB" w:rsidRDefault="00A04DCB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postaládámba dobott küldeménynek</w:t>
      </w:r>
    </w:p>
    <w:p w14:paraId="34A35CE3" w14:textId="5CBB7067" w:rsidR="00A04DCB" w:rsidRDefault="00A04DCB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futárszolgálatnál lévő nekem szánt küldeménynek</w:t>
      </w:r>
    </w:p>
    <w:p w14:paraId="1DD3F98F" w14:textId="3E143E62" w:rsidR="00A04DCB" w:rsidRDefault="00A04DCB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szerelőnél lévő autómnak</w:t>
      </w:r>
    </w:p>
    <w:p w14:paraId="29AA0002" w14:textId="7E187B4E" w:rsidR="00A04DCB" w:rsidRPr="0023698F" w:rsidRDefault="00A04DCB" w:rsidP="0001212F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lónak, amelyen kilovagolok a lovastanyán</w:t>
      </w:r>
    </w:p>
    <w:p w14:paraId="24451FD4" w14:textId="77777777" w:rsidR="00A04DCB" w:rsidRDefault="00A04DCB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</w:pPr>
    </w:p>
    <w:p w14:paraId="39B52620" w14:textId="67375073" w:rsidR="00A04DCB" w:rsidRDefault="00A04DCB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</w:pPr>
    </w:p>
    <w:p w14:paraId="50162D1C" w14:textId="7DCD6322" w:rsidR="00A04DCB" w:rsidRDefault="00A04DCB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</w:pPr>
    </w:p>
    <w:p w14:paraId="7E53C37A" w14:textId="77777777" w:rsidR="00A04DCB" w:rsidRDefault="00A04DCB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</w:pPr>
    </w:p>
    <w:p w14:paraId="04DC11C5" w14:textId="0AE2CBE7" w:rsidR="00E02B1C" w:rsidRPr="00B33458" w:rsidRDefault="00CF63E5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</w:pPr>
      <w:r w:rsidRPr="00B33458">
        <w:rPr>
          <w:rFonts w:ascii="Times New Roman" w:hAnsi="Times New Roman" w:cs="Times New Roman"/>
          <w:b/>
          <w:bCs/>
          <w:i/>
          <w:iCs/>
          <w:color w:val="549E39" w:themeColor="accent1"/>
          <w:sz w:val="24"/>
          <w:szCs w:val="24"/>
        </w:rPr>
        <w:t>Jogeset</w:t>
      </w:r>
    </w:p>
    <w:p w14:paraId="1E312A3C" w14:textId="77777777" w:rsidR="00E02B1C" w:rsidRPr="00472495" w:rsidRDefault="00E02B1C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495">
        <w:rPr>
          <w:rFonts w:ascii="Times New Roman" w:hAnsi="Times New Roman" w:cs="Times New Roman"/>
          <w:sz w:val="24"/>
          <w:szCs w:val="24"/>
        </w:rPr>
        <w:t>D. 41,3,16 Javolenus</w:t>
      </w:r>
    </w:p>
    <w:p w14:paraId="6661EAF4" w14:textId="77777777" w:rsidR="00E02B1C" w:rsidRPr="00E02B1C" w:rsidRDefault="00E02B1C" w:rsidP="0001212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2B1C">
        <w:rPr>
          <w:rFonts w:ascii="Times New Roman" w:hAnsi="Times New Roman" w:cs="Times New Roman"/>
          <w:sz w:val="24"/>
          <w:szCs w:val="24"/>
        </w:rPr>
        <w:t>Aki zálogba adott egy dolgot, az csak az elbirtoklás szempontjából birtokol; ami pedig minden egyéb következményt illet, ebből a szempontból, aki zálogba kapta a dolgot, az birtokol.</w:t>
      </w:r>
    </w:p>
    <w:p w14:paraId="7237F177" w14:textId="77777777" w:rsidR="00A04DCB" w:rsidRDefault="00A04DCB" w:rsidP="0001212F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955135" w14:textId="75845EDB" w:rsidR="00E02B1C" w:rsidRPr="00472495" w:rsidRDefault="00E02B1C" w:rsidP="0001212F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495">
        <w:rPr>
          <w:rFonts w:ascii="Times New Roman" w:hAnsi="Times New Roman" w:cs="Times New Roman"/>
          <w:i/>
          <w:iCs/>
          <w:sz w:val="24"/>
          <w:szCs w:val="24"/>
        </w:rPr>
        <w:t>Tényállás: a joges</w:t>
      </w:r>
      <w:r w:rsidR="006351D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72495">
        <w:rPr>
          <w:rFonts w:ascii="Times New Roman" w:hAnsi="Times New Roman" w:cs="Times New Roman"/>
          <w:i/>
          <w:iCs/>
          <w:sz w:val="24"/>
          <w:szCs w:val="24"/>
        </w:rPr>
        <w:t>tben szereplő személyek, tények</w:t>
      </w:r>
    </w:p>
    <w:p w14:paraId="37785376" w14:textId="79B165BE" w:rsidR="00CF63E5" w:rsidRPr="00472495" w:rsidRDefault="00E02B1C" w:rsidP="0001212F">
      <w:pPr>
        <w:spacing w:after="0"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495">
        <w:rPr>
          <w:rFonts w:ascii="Times New Roman" w:hAnsi="Times New Roman" w:cs="Times New Roman"/>
          <w:i/>
          <w:iCs/>
          <w:sz w:val="24"/>
          <w:szCs w:val="24"/>
        </w:rPr>
        <w:t>Jogi probléma</w:t>
      </w:r>
    </w:p>
    <w:p w14:paraId="259926EE" w14:textId="1D18B593" w:rsidR="00E02B1C" w:rsidRPr="00472495" w:rsidRDefault="00E02B1C" w:rsidP="0001212F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495">
        <w:rPr>
          <w:rFonts w:ascii="Times New Roman" w:hAnsi="Times New Roman" w:cs="Times New Roman"/>
          <w:i/>
          <w:iCs/>
          <w:sz w:val="24"/>
          <w:szCs w:val="24"/>
        </w:rPr>
        <w:t>Megoldás, indokolás</w:t>
      </w:r>
    </w:p>
    <w:p w14:paraId="24C04AB4" w14:textId="48902BF5" w:rsidR="00CF63E5" w:rsidRDefault="00CF63E5" w:rsidP="0001212F">
      <w:pPr>
        <w:pStyle w:val="Standa"/>
        <w:spacing w:line="320" w:lineRule="atLeast"/>
        <w:jc w:val="both"/>
        <w:rPr>
          <w:rFonts w:ascii="Times New Roman" w:hAnsi="Times New Roman" w:cs="Times New Roman"/>
          <w:lang w:val="hu-HU"/>
        </w:rPr>
      </w:pPr>
    </w:p>
    <w:p w14:paraId="5DF32D98" w14:textId="1821B963" w:rsidR="00B64B6D" w:rsidRPr="00B33458" w:rsidRDefault="00B33458" w:rsidP="00B33458">
      <w:pPr>
        <w:spacing w:after="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Molnár-Jakab, Római jog,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182</w:t>
      </w:r>
      <w:r w:rsidRPr="00472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Pr="00472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oldal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56484BC" w14:textId="77777777" w:rsidR="00B64B6D" w:rsidRDefault="00B64B6D" w:rsidP="00B64B6D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14:paraId="0C4508FA" w14:textId="77777777" w:rsidR="00B64B6D" w:rsidRPr="00E211D4" w:rsidRDefault="00B64B6D" w:rsidP="00B64B6D">
      <w:pPr>
        <w:spacing w:after="0" w:line="36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211D4">
        <w:rPr>
          <w:rFonts w:ascii="Times New Roman" w:hAnsi="Times New Roman"/>
          <w:smallCaps/>
          <w:sz w:val="28"/>
          <w:szCs w:val="28"/>
        </w:rPr>
        <w:t>Jelen tananyag a Szegedi Tudományegyetemen készült az Európai Unió támogatásával. Projekt azonosító: EFOP-3.4.3-16-2016-00014</w:t>
      </w:r>
    </w:p>
    <w:p w14:paraId="4F7608C8" w14:textId="77777777" w:rsidR="00B64B6D" w:rsidRDefault="00B64B6D" w:rsidP="00B64B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E3BAFB4" w14:textId="77777777" w:rsidR="00B64B6D" w:rsidRDefault="00B64B6D" w:rsidP="00B64B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2D07E6E" w14:textId="77777777" w:rsidR="00B64B6D" w:rsidRDefault="00B64B6D" w:rsidP="00B64B6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8F2D7C" w14:textId="77777777" w:rsidR="00B64B6D" w:rsidRDefault="00B64B6D" w:rsidP="00B64B6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0BAA0" w14:textId="77777777" w:rsidR="00B64B6D" w:rsidRDefault="00B64B6D" w:rsidP="00B64B6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945807" w14:textId="77777777" w:rsidR="00B64B6D" w:rsidRDefault="00B64B6D" w:rsidP="00B64B6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01DE74" w14:textId="77777777" w:rsidR="00B64B6D" w:rsidRDefault="00B64B6D" w:rsidP="00B64B6D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C00724" w14:textId="77777777" w:rsidR="00B64B6D" w:rsidRPr="00E211D4" w:rsidRDefault="00B64B6D" w:rsidP="00B64B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11DEEBB7" wp14:editId="300573DE">
            <wp:extent cx="4648200" cy="320947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magyar_CMYK_ 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84" cy="32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2CC0" w14:textId="77777777" w:rsidR="00B64B6D" w:rsidRPr="00472495" w:rsidRDefault="00B64B6D" w:rsidP="0001212F">
      <w:pPr>
        <w:pStyle w:val="Standa"/>
        <w:spacing w:line="320" w:lineRule="atLeast"/>
        <w:jc w:val="both"/>
        <w:rPr>
          <w:rFonts w:ascii="Times New Roman" w:hAnsi="Times New Roman" w:cs="Times New Roman"/>
          <w:lang w:val="hu-HU"/>
        </w:rPr>
      </w:pPr>
    </w:p>
    <w:sectPr w:rsidR="00B64B6D" w:rsidRPr="0047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4676"/>
    <w:multiLevelType w:val="hybridMultilevel"/>
    <w:tmpl w:val="E10E839E"/>
    <w:lvl w:ilvl="0" w:tplc="B8066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0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4C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4A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CDA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CD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E32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E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CC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FE"/>
    <w:rsid w:val="0001212F"/>
    <w:rsid w:val="0002777E"/>
    <w:rsid w:val="00052846"/>
    <w:rsid w:val="000A06C4"/>
    <w:rsid w:val="001C359A"/>
    <w:rsid w:val="0023698F"/>
    <w:rsid w:val="00242E4D"/>
    <w:rsid w:val="00395497"/>
    <w:rsid w:val="003F4392"/>
    <w:rsid w:val="00472495"/>
    <w:rsid w:val="00486F39"/>
    <w:rsid w:val="00554996"/>
    <w:rsid w:val="005B4EE3"/>
    <w:rsid w:val="005D7CBC"/>
    <w:rsid w:val="006351D1"/>
    <w:rsid w:val="006424D0"/>
    <w:rsid w:val="00700F10"/>
    <w:rsid w:val="008D0233"/>
    <w:rsid w:val="00910550"/>
    <w:rsid w:val="00991D49"/>
    <w:rsid w:val="009E1E8B"/>
    <w:rsid w:val="009F7E17"/>
    <w:rsid w:val="00A04DCB"/>
    <w:rsid w:val="00A45F91"/>
    <w:rsid w:val="00AB037C"/>
    <w:rsid w:val="00AE02DD"/>
    <w:rsid w:val="00B33458"/>
    <w:rsid w:val="00B64B6D"/>
    <w:rsid w:val="00BE4150"/>
    <w:rsid w:val="00C1153A"/>
    <w:rsid w:val="00C5185B"/>
    <w:rsid w:val="00C62F46"/>
    <w:rsid w:val="00CE6D84"/>
    <w:rsid w:val="00CF6220"/>
    <w:rsid w:val="00CF63E5"/>
    <w:rsid w:val="00D20943"/>
    <w:rsid w:val="00DF7D73"/>
    <w:rsid w:val="00E02B1C"/>
    <w:rsid w:val="00E653FE"/>
    <w:rsid w:val="00FE307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80E"/>
  <w15:chartTrackingRefBased/>
  <w15:docId w15:val="{46EB9CD2-FE8C-4F1A-8060-064E1C6C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61C0"/>
  </w:style>
  <w:style w:type="paragraph" w:styleId="Cmsor1">
    <w:name w:val="heading 1"/>
    <w:basedOn w:val="Norml"/>
    <w:next w:val="Norml"/>
    <w:link w:val="Cmsor1Char"/>
    <w:uiPriority w:val="9"/>
    <w:qFormat/>
    <w:rsid w:val="00FF61C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61C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61C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61C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F61C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F61C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61C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61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61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">
    <w:name w:val="Standa"/>
    <w:uiPriority w:val="99"/>
    <w:rsid w:val="00E653FE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  <w:lang w:val="de-DE" w:eastAsia="de-DE"/>
    </w:rPr>
  </w:style>
  <w:style w:type="character" w:customStyle="1" w:styleId="Cmsor1Char">
    <w:name w:val="Címsor 1 Char"/>
    <w:basedOn w:val="Bekezdsalapbettpusa"/>
    <w:link w:val="Cmsor1"/>
    <w:uiPriority w:val="9"/>
    <w:rsid w:val="00FF61C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61C0"/>
    <w:rPr>
      <w:caps/>
      <w:spacing w:val="15"/>
      <w:shd w:val="clear" w:color="auto" w:fill="DAEFD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61C0"/>
    <w:rPr>
      <w:caps/>
      <w:color w:val="294E1C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F61C0"/>
    <w:rPr>
      <w:caps/>
      <w:color w:val="3E762A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F61C0"/>
    <w:rPr>
      <w:caps/>
      <w:color w:val="3E762A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F61C0"/>
    <w:rPr>
      <w:caps/>
      <w:color w:val="3E762A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61C0"/>
    <w:rPr>
      <w:caps/>
      <w:color w:val="3E762A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61C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61C0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F61C0"/>
    <w:rPr>
      <w:b/>
      <w:bCs/>
      <w:color w:val="3E762A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FF61C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F61C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F61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FF61C0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FF61C0"/>
    <w:rPr>
      <w:b/>
      <w:bCs/>
    </w:rPr>
  </w:style>
  <w:style w:type="character" w:styleId="Kiemels">
    <w:name w:val="Emphasis"/>
    <w:uiPriority w:val="20"/>
    <w:qFormat/>
    <w:rsid w:val="00FF61C0"/>
    <w:rPr>
      <w:caps/>
      <w:color w:val="294E1C" w:themeColor="accent1" w:themeShade="7F"/>
      <w:spacing w:val="5"/>
    </w:rPr>
  </w:style>
  <w:style w:type="paragraph" w:styleId="Nincstrkz">
    <w:name w:val="No Spacing"/>
    <w:uiPriority w:val="1"/>
    <w:qFormat/>
    <w:rsid w:val="00FF61C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F61C0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FF61C0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F61C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61C0"/>
    <w:rPr>
      <w:color w:val="549E39" w:themeColor="accent1"/>
      <w:sz w:val="24"/>
      <w:szCs w:val="24"/>
    </w:rPr>
  </w:style>
  <w:style w:type="character" w:styleId="Finomkiemels">
    <w:name w:val="Subtle Emphasis"/>
    <w:uiPriority w:val="19"/>
    <w:qFormat/>
    <w:rsid w:val="00FF61C0"/>
    <w:rPr>
      <w:i/>
      <w:iCs/>
      <w:color w:val="294E1C" w:themeColor="accent1" w:themeShade="7F"/>
    </w:rPr>
  </w:style>
  <w:style w:type="character" w:styleId="Erskiemels">
    <w:name w:val="Intense Emphasis"/>
    <w:uiPriority w:val="21"/>
    <w:qFormat/>
    <w:rsid w:val="00FF61C0"/>
    <w:rPr>
      <w:b/>
      <w:bCs/>
      <w:caps/>
      <w:color w:val="294E1C" w:themeColor="accent1" w:themeShade="7F"/>
      <w:spacing w:val="10"/>
    </w:rPr>
  </w:style>
  <w:style w:type="character" w:styleId="Finomhivatkozs">
    <w:name w:val="Subtle Reference"/>
    <w:uiPriority w:val="31"/>
    <w:qFormat/>
    <w:rsid w:val="00FF61C0"/>
    <w:rPr>
      <w:b/>
      <w:bCs/>
      <w:color w:val="549E39" w:themeColor="accent1"/>
    </w:rPr>
  </w:style>
  <w:style w:type="character" w:styleId="Ershivatkozs">
    <w:name w:val="Intense Reference"/>
    <w:uiPriority w:val="32"/>
    <w:qFormat/>
    <w:rsid w:val="00FF61C0"/>
    <w:rPr>
      <w:b/>
      <w:bCs/>
      <w:i/>
      <w:iCs/>
      <w:caps/>
      <w:color w:val="549E39" w:themeColor="accent1"/>
    </w:rPr>
  </w:style>
  <w:style w:type="character" w:styleId="Knyvcme">
    <w:name w:val="Book Title"/>
    <w:uiPriority w:val="33"/>
    <w:qFormat/>
    <w:rsid w:val="00FF61C0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F61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</dc:creator>
  <cp:keywords/>
  <dc:description/>
  <cp:lastModifiedBy>Eva Jakab</cp:lastModifiedBy>
  <cp:revision>7</cp:revision>
  <dcterms:created xsi:type="dcterms:W3CDTF">2020-09-29T16:21:00Z</dcterms:created>
  <dcterms:modified xsi:type="dcterms:W3CDTF">2020-09-29T16:57:00Z</dcterms:modified>
</cp:coreProperties>
</file>