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308DA" w:rsidTr="0010697C">
        <w:tc>
          <w:tcPr>
            <w:tcW w:w="3020" w:type="dxa"/>
            <w:shd w:val="clear" w:color="auto" w:fill="EAF1DD" w:themeFill="accent3" w:themeFillTint="33"/>
          </w:tcPr>
          <w:p w:rsidR="00C308DA" w:rsidRDefault="00C308DA" w:rsidP="0010697C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 w:rsidRPr="00437A0A">
              <w:rPr>
                <w:b/>
                <w:noProof/>
                <w:sz w:val="40"/>
                <w:szCs w:val="40"/>
                <w:u w:val="single"/>
              </w:rPr>
              <w:drawing>
                <wp:inline distT="0" distB="0" distL="0" distR="0" wp14:anchorId="19B4B55C" wp14:editId="449E48FD">
                  <wp:extent cx="762000" cy="1133475"/>
                  <wp:effectExtent l="0" t="0" r="0" b="9525"/>
                  <wp:docPr id="5123" name="Picture 4" descr="http://www.eco.u-szeged.hu/site/upload/2015/03/imreh_szabolcs1_80x119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E03540-C2B9-4390-AE22-55C8B439C0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4" descr="http://www.eco.u-szeged.hu/site/upload/2015/03/imreh_szabolcs1_80x119.p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E03540-C2B9-4390-AE22-55C8B439C0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308DA" w:rsidRPr="00837EA1" w:rsidRDefault="00C308DA" w:rsidP="0010697C">
            <w:pPr>
              <w:tabs>
                <w:tab w:val="right" w:pos="8460"/>
              </w:tabs>
              <w:spacing w:before="36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Imreh Szabolcs</w:t>
            </w:r>
          </w:p>
        </w:tc>
        <w:tc>
          <w:tcPr>
            <w:tcW w:w="3021" w:type="dxa"/>
            <w:shd w:val="clear" w:color="auto" w:fill="EAF1DD" w:themeFill="accent3" w:themeFillTint="33"/>
          </w:tcPr>
          <w:p w:rsidR="00C308DA" w:rsidRDefault="00C308DA" w:rsidP="0010697C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762DF17" wp14:editId="77152C46">
                  <wp:extent cx="819095" cy="819095"/>
                  <wp:effectExtent l="0" t="0" r="635" b="635"/>
                  <wp:docPr id="4" name="Kép 4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002" cy="85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8DA" w:rsidRDefault="00C308DA" w:rsidP="0010697C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10-12 perc</w:t>
            </w:r>
          </w:p>
        </w:tc>
        <w:tc>
          <w:tcPr>
            <w:tcW w:w="3021" w:type="dxa"/>
            <w:shd w:val="clear" w:color="auto" w:fill="EAF1DD" w:themeFill="accent3" w:themeFillTint="33"/>
          </w:tcPr>
          <w:p w:rsidR="00C308DA" w:rsidRPr="007606EE" w:rsidRDefault="00C308DA" w:rsidP="0010697C">
            <w:pPr>
              <w:tabs>
                <w:tab w:val="right" w:pos="8460"/>
              </w:tabs>
              <w:spacing w:before="360" w:after="12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606EE">
              <w:rPr>
                <w:rFonts w:ascii="Lucida Sans Unicode" w:hAnsi="Lucida Sans Unicode" w:cs="Lucida Sans Unicode"/>
                <w:sz w:val="18"/>
                <w:szCs w:val="18"/>
              </w:rPr>
              <w:t>M</w:t>
            </w:r>
            <w:r w:rsidRPr="007606EE">
              <w:t>ottó</w:t>
            </w:r>
            <w:r>
              <w:t>:</w:t>
            </w:r>
          </w:p>
          <w:p w:rsidR="007C2A08" w:rsidRPr="007C2A08" w:rsidRDefault="007C2A08" w:rsidP="007C2A08">
            <w:pPr>
              <w:pStyle w:val="NormlWeb"/>
              <w:rPr>
                <w:i/>
              </w:rPr>
            </w:pPr>
            <w:r w:rsidRPr="007C2A08">
              <w:rPr>
                <w:i/>
              </w:rPr>
              <w:t>„Egy pesszimista minden lehetőségben látja a nehézséget; egy optimista minden nehézségben meglátja a lehetőséget.”</w:t>
            </w:r>
          </w:p>
          <w:p w:rsidR="007C2A08" w:rsidRDefault="007C2A08" w:rsidP="007C2A08">
            <w:pPr>
              <w:pStyle w:val="NormlWeb"/>
              <w:jc w:val="right"/>
            </w:pPr>
            <w:r>
              <w:t>(Winston Churchill)</w:t>
            </w:r>
          </w:p>
          <w:p w:rsidR="00C308DA" w:rsidRPr="00437A0A" w:rsidRDefault="00C308DA" w:rsidP="0010697C">
            <w:pPr>
              <w:tabs>
                <w:tab w:val="right" w:pos="8460"/>
              </w:tabs>
              <w:spacing w:before="360" w:after="120"/>
              <w:jc w:val="center"/>
              <w:rPr>
                <w:sz w:val="24"/>
                <w:szCs w:val="24"/>
              </w:rPr>
            </w:pPr>
          </w:p>
        </w:tc>
      </w:tr>
    </w:tbl>
    <w:p w:rsidR="00C308DA" w:rsidRDefault="00C308DA" w:rsidP="00C308DA">
      <w:pPr>
        <w:rPr>
          <w:i/>
          <w:sz w:val="24"/>
          <w:szCs w:val="24"/>
        </w:rPr>
      </w:pPr>
    </w:p>
    <w:p w:rsidR="00C308DA" w:rsidRPr="003F7597" w:rsidRDefault="00C308DA" w:rsidP="00C308DA">
      <w:pPr>
        <w:ind w:firstLine="0"/>
        <w:rPr>
          <w:rFonts w:asciiTheme="minorHAnsi" w:hAnsiTheme="minorHAnsi" w:cstheme="minorHAnsi"/>
          <w:b/>
        </w:rPr>
      </w:pPr>
      <w:r w:rsidRPr="003F7597">
        <w:rPr>
          <w:rFonts w:asciiTheme="minorHAnsi" w:hAnsiTheme="minorHAnsi" w:cstheme="minorHAnsi"/>
          <w:b/>
        </w:rPr>
        <w:t>Uniós projektek menedzselése</w:t>
      </w:r>
    </w:p>
    <w:p w:rsidR="00C308DA" w:rsidRPr="003F7597" w:rsidRDefault="00C308DA" w:rsidP="00C308DA">
      <w:pPr>
        <w:ind w:firstLine="0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4</w:t>
      </w:r>
      <w:r w:rsidRPr="003F7597">
        <w:rPr>
          <w:rFonts w:asciiTheme="minorHAnsi" w:hAnsiTheme="minorHAnsi" w:cstheme="minorHAnsi"/>
          <w:b/>
        </w:rPr>
        <w:t xml:space="preserve"> fejezet </w:t>
      </w:r>
      <w:r>
        <w:rPr>
          <w:rFonts w:cstheme="minorHAnsi"/>
          <w:b/>
        </w:rPr>
        <w:t xml:space="preserve">3 </w:t>
      </w:r>
      <w:r w:rsidRPr="003F7597">
        <w:rPr>
          <w:rFonts w:asciiTheme="minorHAnsi" w:hAnsiTheme="minorHAnsi" w:cstheme="minorHAnsi"/>
          <w:b/>
        </w:rPr>
        <w:t>olvasólecke</w:t>
      </w:r>
    </w:p>
    <w:p w:rsidR="00C308DA" w:rsidRDefault="00C308DA" w:rsidP="00C308DA">
      <w:pPr>
        <w:rPr>
          <w:i/>
          <w:sz w:val="24"/>
          <w:szCs w:val="24"/>
        </w:rPr>
      </w:pPr>
    </w:p>
    <w:p w:rsidR="0022560B" w:rsidRPr="00112F51" w:rsidRDefault="0022560B" w:rsidP="00112F51">
      <w:pPr>
        <w:spacing w:after="360"/>
        <w:jc w:val="center"/>
        <w:rPr>
          <w:b/>
          <w:sz w:val="36"/>
          <w:szCs w:val="36"/>
        </w:rPr>
      </w:pPr>
      <w:proofErr w:type="spellStart"/>
      <w:r w:rsidRPr="00112F51">
        <w:rPr>
          <w:b/>
          <w:sz w:val="36"/>
          <w:szCs w:val="36"/>
        </w:rPr>
        <w:t>Gantt-diagram</w:t>
      </w:r>
      <w:proofErr w:type="spellEnd"/>
      <w:r w:rsidRPr="00112F51">
        <w:rPr>
          <w:b/>
          <w:sz w:val="36"/>
          <w:szCs w:val="36"/>
        </w:rPr>
        <w:t xml:space="preserve"> alkalmazási donorfinanszírozott projektek esetében</w:t>
      </w:r>
    </w:p>
    <w:p w:rsidR="0022560B" w:rsidRDefault="0022560B" w:rsidP="00112F51">
      <w:pPr>
        <w:spacing w:line="360" w:lineRule="auto"/>
        <w:ind w:firstLine="0"/>
        <w:rPr>
          <w:sz w:val="24"/>
        </w:rPr>
      </w:pPr>
      <w:r>
        <w:rPr>
          <w:sz w:val="24"/>
        </w:rPr>
        <w:t xml:space="preserve">A módszer elég komoly múltra tekint vissza, elsősorban az ipari alkalmazások területén. Nevét kifejlesztőjéről, Henry N. </w:t>
      </w:r>
      <w:proofErr w:type="spellStart"/>
      <w:r>
        <w:rPr>
          <w:sz w:val="24"/>
        </w:rPr>
        <w:t>Gantt-ról</w:t>
      </w:r>
      <w:proofErr w:type="spellEnd"/>
      <w:r>
        <w:rPr>
          <w:sz w:val="24"/>
        </w:rPr>
        <w:t xml:space="preserve"> kapta. Gyakorlatilag </w:t>
      </w:r>
      <w:r w:rsidRPr="00112F51">
        <w:rPr>
          <w:b/>
          <w:sz w:val="24"/>
        </w:rPr>
        <w:t>a múlt század elejétől használják az ipari termelés tervezési és ellenőrzési eszközeként.</w:t>
      </w:r>
      <w:r>
        <w:rPr>
          <w:sz w:val="24"/>
        </w:rPr>
        <w:t xml:space="preserve"> Jó alkalmazhatósága következtében az uniós pályázatok esetében rendkívül gyakran használt megoldás, amely szemléletesen ábrázolja az egyes tevékenységeket és függőségi viszonyaikat. Pontosan ezért például kimondottan alkalmas a különféle </w:t>
      </w:r>
      <w:proofErr w:type="spellStart"/>
      <w:r>
        <w:rPr>
          <w:sz w:val="24"/>
        </w:rPr>
        <w:t>interdependenciák</w:t>
      </w:r>
      <w:proofErr w:type="spellEnd"/>
      <w:r>
        <w:rPr>
          <w:sz w:val="24"/>
        </w:rPr>
        <w:t xml:space="preserve"> érzékeltetésére. A diagram a projekt időtervében foglalt tevékenységeket egy-egy sorral jeleníti meg a tervben, olyan módon, hogy a sorok hossza arányos a reprezentált tevékenység teljesítési idejével (1. ábra).</w:t>
      </w:r>
    </w:p>
    <w:p w:rsidR="0022560B" w:rsidRDefault="0022560B" w:rsidP="0022560B"/>
    <w:p w:rsidR="0022560B" w:rsidRPr="00AD5ECC" w:rsidRDefault="0022560B" w:rsidP="0022560B">
      <w:pPr>
        <w:spacing w:line="36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Pr="00AD5ECC">
        <w:rPr>
          <w:i/>
          <w:sz w:val="24"/>
          <w:szCs w:val="24"/>
        </w:rPr>
        <w:t>. ábra</w:t>
      </w:r>
      <w:r w:rsidRPr="00AD5ECC">
        <w:rPr>
          <w:sz w:val="24"/>
          <w:szCs w:val="24"/>
        </w:rPr>
        <w:t xml:space="preserve"> A </w:t>
      </w:r>
      <w:proofErr w:type="spellStart"/>
      <w:r w:rsidRPr="00AD5ECC">
        <w:rPr>
          <w:sz w:val="24"/>
          <w:szCs w:val="24"/>
        </w:rPr>
        <w:t>Gantt-diagram</w:t>
      </w:r>
      <w:proofErr w:type="spellEnd"/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206"/>
        <w:gridCol w:w="655"/>
        <w:gridCol w:w="655"/>
        <w:gridCol w:w="656"/>
        <w:gridCol w:w="655"/>
        <w:gridCol w:w="654"/>
        <w:gridCol w:w="655"/>
        <w:gridCol w:w="654"/>
        <w:gridCol w:w="654"/>
        <w:gridCol w:w="655"/>
        <w:gridCol w:w="654"/>
        <w:gridCol w:w="654"/>
        <w:gridCol w:w="655"/>
      </w:tblGrid>
      <w:tr w:rsidR="0022560B" w:rsidTr="00FB5D6A">
        <w:tc>
          <w:tcPr>
            <w:tcW w:w="1180" w:type="dxa"/>
          </w:tcPr>
          <w:p w:rsidR="0022560B" w:rsidRDefault="0022560B" w:rsidP="00FB5D6A"/>
        </w:tc>
        <w:tc>
          <w:tcPr>
            <w:tcW w:w="669" w:type="dxa"/>
            <w:tcBorders>
              <w:bottom w:val="single" w:sz="4" w:space="0" w:color="auto"/>
            </w:tcBorders>
          </w:tcPr>
          <w:p w:rsidR="0022560B" w:rsidRPr="003F34FB" w:rsidRDefault="0022560B" w:rsidP="00FB5D6A">
            <w:pPr>
              <w:ind w:firstLine="0"/>
              <w:jc w:val="center"/>
            </w:pPr>
            <w:r w:rsidRPr="003F34FB">
              <w:t>1. idő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22560B" w:rsidRPr="003F34FB" w:rsidRDefault="0022560B" w:rsidP="00FB5D6A">
            <w:pPr>
              <w:ind w:firstLine="0"/>
              <w:jc w:val="center"/>
            </w:pPr>
            <w:r w:rsidRPr="003F34FB">
              <w:t>2. idő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22560B" w:rsidRPr="003F34FB" w:rsidRDefault="0022560B" w:rsidP="00FB5D6A">
            <w:pPr>
              <w:ind w:firstLine="0"/>
              <w:jc w:val="center"/>
            </w:pPr>
            <w:r w:rsidRPr="003F34FB">
              <w:t>3. idő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22560B" w:rsidRPr="003F34FB" w:rsidRDefault="0022560B" w:rsidP="00FB5D6A">
            <w:pPr>
              <w:ind w:firstLine="0"/>
              <w:jc w:val="center"/>
            </w:pPr>
            <w:r w:rsidRPr="003F34FB">
              <w:t>4. idő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22560B" w:rsidRPr="003F34FB" w:rsidRDefault="0022560B" w:rsidP="00FB5D6A">
            <w:pPr>
              <w:ind w:firstLine="0"/>
              <w:jc w:val="center"/>
            </w:pPr>
            <w:r w:rsidRPr="003F34FB">
              <w:t>5. idő</w:t>
            </w:r>
          </w:p>
        </w:tc>
        <w:tc>
          <w:tcPr>
            <w:tcW w:w="670" w:type="dxa"/>
          </w:tcPr>
          <w:p w:rsidR="0022560B" w:rsidRPr="003F34FB" w:rsidRDefault="0022560B" w:rsidP="00FB5D6A">
            <w:pPr>
              <w:ind w:firstLine="0"/>
              <w:jc w:val="center"/>
            </w:pPr>
            <w:r w:rsidRPr="003F34FB">
              <w:t>6. idő</w:t>
            </w:r>
          </w:p>
        </w:tc>
        <w:tc>
          <w:tcPr>
            <w:tcW w:w="669" w:type="dxa"/>
          </w:tcPr>
          <w:p w:rsidR="0022560B" w:rsidRPr="003F34FB" w:rsidRDefault="0022560B" w:rsidP="00FB5D6A">
            <w:pPr>
              <w:ind w:firstLine="0"/>
              <w:jc w:val="center"/>
            </w:pPr>
            <w:r w:rsidRPr="003F34FB">
              <w:t>7. idő</w:t>
            </w:r>
          </w:p>
        </w:tc>
        <w:tc>
          <w:tcPr>
            <w:tcW w:w="669" w:type="dxa"/>
          </w:tcPr>
          <w:p w:rsidR="0022560B" w:rsidRPr="003F34FB" w:rsidRDefault="0022560B" w:rsidP="00FB5D6A">
            <w:pPr>
              <w:ind w:firstLine="0"/>
              <w:jc w:val="center"/>
            </w:pPr>
            <w:r w:rsidRPr="003F34FB">
              <w:t>8. idő</w:t>
            </w:r>
          </w:p>
        </w:tc>
        <w:tc>
          <w:tcPr>
            <w:tcW w:w="670" w:type="dxa"/>
          </w:tcPr>
          <w:p w:rsidR="0022560B" w:rsidRPr="003F34FB" w:rsidRDefault="0022560B" w:rsidP="00FB5D6A">
            <w:pPr>
              <w:ind w:firstLine="0"/>
              <w:jc w:val="center"/>
            </w:pPr>
            <w:r w:rsidRPr="003F34FB">
              <w:t>9. idő</w:t>
            </w:r>
          </w:p>
        </w:tc>
        <w:tc>
          <w:tcPr>
            <w:tcW w:w="669" w:type="dxa"/>
          </w:tcPr>
          <w:p w:rsidR="0022560B" w:rsidRPr="003F34FB" w:rsidRDefault="0022560B" w:rsidP="00FB5D6A">
            <w:pPr>
              <w:ind w:firstLine="0"/>
              <w:jc w:val="center"/>
            </w:pPr>
            <w:r w:rsidRPr="003F34FB">
              <w:t>10. idő</w:t>
            </w:r>
          </w:p>
        </w:tc>
        <w:tc>
          <w:tcPr>
            <w:tcW w:w="669" w:type="dxa"/>
          </w:tcPr>
          <w:p w:rsidR="0022560B" w:rsidRPr="003F34FB" w:rsidRDefault="0022560B" w:rsidP="00FB5D6A">
            <w:pPr>
              <w:ind w:firstLine="0"/>
              <w:jc w:val="center"/>
            </w:pPr>
            <w:r w:rsidRPr="003F34FB">
              <w:t>1</w:t>
            </w:r>
            <w:r>
              <w:t>1</w:t>
            </w:r>
            <w:r w:rsidRPr="003F34FB">
              <w:t>. idő</w:t>
            </w:r>
          </w:p>
        </w:tc>
        <w:tc>
          <w:tcPr>
            <w:tcW w:w="670" w:type="dxa"/>
          </w:tcPr>
          <w:p w:rsidR="0022560B" w:rsidRPr="003F34FB" w:rsidRDefault="0022560B" w:rsidP="00FB5D6A">
            <w:pPr>
              <w:ind w:firstLine="0"/>
              <w:jc w:val="center"/>
            </w:pPr>
            <w:r w:rsidRPr="003F34FB">
              <w:t>1</w:t>
            </w:r>
            <w:r>
              <w:t>2</w:t>
            </w:r>
            <w:r w:rsidRPr="003F34FB">
              <w:t>. idő</w:t>
            </w:r>
          </w:p>
        </w:tc>
      </w:tr>
      <w:tr w:rsidR="0022560B" w:rsidTr="00FB5D6A">
        <w:tc>
          <w:tcPr>
            <w:tcW w:w="1180" w:type="dxa"/>
          </w:tcPr>
          <w:p w:rsidR="0022560B" w:rsidRPr="003F34FB" w:rsidRDefault="0022560B" w:rsidP="00FB5D6A">
            <w:pPr>
              <w:ind w:firstLine="0"/>
              <w:jc w:val="center"/>
            </w:pPr>
            <w:r w:rsidRPr="003F34FB">
              <w:t>1. tevékenység</w:t>
            </w:r>
          </w:p>
        </w:tc>
        <w:tc>
          <w:tcPr>
            <w:tcW w:w="669" w:type="dxa"/>
            <w:shd w:val="clear" w:color="auto" w:fill="0C0C0C"/>
          </w:tcPr>
          <w:p w:rsidR="0022560B" w:rsidRPr="003F34FB" w:rsidRDefault="0022560B" w:rsidP="00FB5D6A">
            <w:pPr>
              <w:rPr>
                <w:highlight w:val="darkGreen"/>
              </w:rPr>
            </w:pPr>
          </w:p>
        </w:tc>
        <w:tc>
          <w:tcPr>
            <w:tcW w:w="669" w:type="dxa"/>
            <w:shd w:val="clear" w:color="auto" w:fill="0C0C0C"/>
          </w:tcPr>
          <w:p w:rsidR="0022560B" w:rsidRPr="003F34FB" w:rsidRDefault="0022560B" w:rsidP="00FB5D6A">
            <w:pPr>
              <w:rPr>
                <w:highlight w:val="darkGreen"/>
              </w:rPr>
            </w:pPr>
          </w:p>
        </w:tc>
        <w:tc>
          <w:tcPr>
            <w:tcW w:w="670" w:type="dxa"/>
            <w:shd w:val="clear" w:color="auto" w:fill="0C0C0C"/>
          </w:tcPr>
          <w:p w:rsidR="0022560B" w:rsidRPr="003F34FB" w:rsidRDefault="0022560B" w:rsidP="00FB5D6A">
            <w:pPr>
              <w:rPr>
                <w:highlight w:val="darkGreen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C0C0C"/>
          </w:tcPr>
          <w:p w:rsidR="0022560B" w:rsidRPr="003F34FB" w:rsidRDefault="0022560B" w:rsidP="00FB5D6A">
            <w:pPr>
              <w:rPr>
                <w:highlight w:val="darkGreen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C0C0C"/>
          </w:tcPr>
          <w:p w:rsidR="0022560B" w:rsidRDefault="0022560B" w:rsidP="00FB5D6A"/>
        </w:tc>
        <w:tc>
          <w:tcPr>
            <w:tcW w:w="670" w:type="dxa"/>
            <w:tcBorders>
              <w:bottom w:val="single" w:sz="4" w:space="0" w:color="auto"/>
            </w:tcBorders>
          </w:tcPr>
          <w:p w:rsidR="0022560B" w:rsidRDefault="0022560B" w:rsidP="00FB5D6A"/>
        </w:tc>
        <w:tc>
          <w:tcPr>
            <w:tcW w:w="669" w:type="dxa"/>
          </w:tcPr>
          <w:p w:rsidR="0022560B" w:rsidRDefault="0022560B" w:rsidP="00FB5D6A"/>
        </w:tc>
        <w:tc>
          <w:tcPr>
            <w:tcW w:w="669" w:type="dxa"/>
          </w:tcPr>
          <w:p w:rsidR="0022560B" w:rsidRDefault="0022560B" w:rsidP="00FB5D6A"/>
        </w:tc>
        <w:tc>
          <w:tcPr>
            <w:tcW w:w="670" w:type="dxa"/>
          </w:tcPr>
          <w:p w:rsidR="0022560B" w:rsidRDefault="0022560B" w:rsidP="00FB5D6A"/>
        </w:tc>
        <w:tc>
          <w:tcPr>
            <w:tcW w:w="669" w:type="dxa"/>
          </w:tcPr>
          <w:p w:rsidR="0022560B" w:rsidRDefault="0022560B" w:rsidP="00FB5D6A"/>
        </w:tc>
        <w:tc>
          <w:tcPr>
            <w:tcW w:w="669" w:type="dxa"/>
          </w:tcPr>
          <w:p w:rsidR="0022560B" w:rsidRDefault="0022560B" w:rsidP="00FB5D6A"/>
        </w:tc>
        <w:tc>
          <w:tcPr>
            <w:tcW w:w="670" w:type="dxa"/>
          </w:tcPr>
          <w:p w:rsidR="0022560B" w:rsidRDefault="0022560B" w:rsidP="00FB5D6A"/>
        </w:tc>
      </w:tr>
      <w:tr w:rsidR="0022560B" w:rsidTr="00FB5D6A">
        <w:tc>
          <w:tcPr>
            <w:tcW w:w="1180" w:type="dxa"/>
          </w:tcPr>
          <w:p w:rsidR="0022560B" w:rsidRPr="00AD5ECC" w:rsidRDefault="0022560B" w:rsidP="00FB5D6A">
            <w:pPr>
              <w:ind w:firstLine="0"/>
              <w:jc w:val="center"/>
            </w:pPr>
            <w:r>
              <w:t>2</w:t>
            </w:r>
            <w:r w:rsidRPr="003F34FB">
              <w:t>. tevékenység</w:t>
            </w:r>
          </w:p>
        </w:tc>
        <w:tc>
          <w:tcPr>
            <w:tcW w:w="669" w:type="dxa"/>
          </w:tcPr>
          <w:p w:rsidR="0022560B" w:rsidRDefault="0022560B" w:rsidP="00FB5D6A"/>
        </w:tc>
        <w:tc>
          <w:tcPr>
            <w:tcW w:w="669" w:type="dxa"/>
          </w:tcPr>
          <w:p w:rsidR="0022560B" w:rsidRDefault="0022560B" w:rsidP="00FB5D6A"/>
        </w:tc>
        <w:tc>
          <w:tcPr>
            <w:tcW w:w="670" w:type="dxa"/>
          </w:tcPr>
          <w:p w:rsidR="0022560B" w:rsidRDefault="0022560B" w:rsidP="00FB5D6A"/>
        </w:tc>
        <w:tc>
          <w:tcPr>
            <w:tcW w:w="669" w:type="dxa"/>
            <w:shd w:val="clear" w:color="auto" w:fill="0C0C0C"/>
          </w:tcPr>
          <w:p w:rsidR="0022560B" w:rsidRDefault="0022560B" w:rsidP="00FB5D6A"/>
        </w:tc>
        <w:tc>
          <w:tcPr>
            <w:tcW w:w="669" w:type="dxa"/>
            <w:shd w:val="clear" w:color="auto" w:fill="0C0C0C"/>
          </w:tcPr>
          <w:p w:rsidR="0022560B" w:rsidRDefault="0022560B" w:rsidP="00FB5D6A"/>
        </w:tc>
        <w:tc>
          <w:tcPr>
            <w:tcW w:w="670" w:type="dxa"/>
            <w:shd w:val="clear" w:color="auto" w:fill="0C0C0C"/>
          </w:tcPr>
          <w:p w:rsidR="0022560B" w:rsidRDefault="0022560B" w:rsidP="00FB5D6A"/>
        </w:tc>
        <w:tc>
          <w:tcPr>
            <w:tcW w:w="669" w:type="dxa"/>
            <w:tcBorders>
              <w:bottom w:val="single" w:sz="4" w:space="0" w:color="auto"/>
            </w:tcBorders>
          </w:tcPr>
          <w:p w:rsidR="0022560B" w:rsidRDefault="0022560B" w:rsidP="00FB5D6A"/>
        </w:tc>
        <w:tc>
          <w:tcPr>
            <w:tcW w:w="669" w:type="dxa"/>
          </w:tcPr>
          <w:p w:rsidR="0022560B" w:rsidRDefault="0022560B" w:rsidP="00FB5D6A"/>
        </w:tc>
        <w:tc>
          <w:tcPr>
            <w:tcW w:w="670" w:type="dxa"/>
          </w:tcPr>
          <w:p w:rsidR="0022560B" w:rsidRDefault="0022560B" w:rsidP="00FB5D6A"/>
        </w:tc>
        <w:tc>
          <w:tcPr>
            <w:tcW w:w="669" w:type="dxa"/>
          </w:tcPr>
          <w:p w:rsidR="0022560B" w:rsidRDefault="0022560B" w:rsidP="00FB5D6A"/>
        </w:tc>
        <w:tc>
          <w:tcPr>
            <w:tcW w:w="669" w:type="dxa"/>
          </w:tcPr>
          <w:p w:rsidR="0022560B" w:rsidRDefault="0022560B" w:rsidP="00FB5D6A"/>
        </w:tc>
        <w:tc>
          <w:tcPr>
            <w:tcW w:w="670" w:type="dxa"/>
          </w:tcPr>
          <w:p w:rsidR="0022560B" w:rsidRDefault="0022560B" w:rsidP="00FB5D6A"/>
        </w:tc>
      </w:tr>
      <w:tr w:rsidR="0022560B" w:rsidTr="00FB5D6A">
        <w:tc>
          <w:tcPr>
            <w:tcW w:w="1180" w:type="dxa"/>
          </w:tcPr>
          <w:p w:rsidR="0022560B" w:rsidRPr="00AD5ECC" w:rsidRDefault="0022560B" w:rsidP="00FB5D6A">
            <w:pPr>
              <w:ind w:firstLine="0"/>
              <w:jc w:val="center"/>
            </w:pPr>
            <w:r>
              <w:t>3</w:t>
            </w:r>
            <w:r w:rsidRPr="003F34FB">
              <w:t>. tevékenység</w:t>
            </w:r>
          </w:p>
        </w:tc>
        <w:tc>
          <w:tcPr>
            <w:tcW w:w="669" w:type="dxa"/>
          </w:tcPr>
          <w:p w:rsidR="0022560B" w:rsidRDefault="0022560B" w:rsidP="00FB5D6A"/>
        </w:tc>
        <w:tc>
          <w:tcPr>
            <w:tcW w:w="669" w:type="dxa"/>
          </w:tcPr>
          <w:p w:rsidR="0022560B" w:rsidRDefault="0022560B" w:rsidP="00FB5D6A"/>
        </w:tc>
        <w:tc>
          <w:tcPr>
            <w:tcW w:w="670" w:type="dxa"/>
          </w:tcPr>
          <w:p w:rsidR="0022560B" w:rsidRDefault="0022560B" w:rsidP="00FB5D6A"/>
        </w:tc>
        <w:tc>
          <w:tcPr>
            <w:tcW w:w="669" w:type="dxa"/>
          </w:tcPr>
          <w:p w:rsidR="0022560B" w:rsidRDefault="0022560B" w:rsidP="00FB5D6A"/>
        </w:tc>
        <w:tc>
          <w:tcPr>
            <w:tcW w:w="669" w:type="dxa"/>
          </w:tcPr>
          <w:p w:rsidR="0022560B" w:rsidRDefault="0022560B" w:rsidP="00FB5D6A"/>
        </w:tc>
        <w:tc>
          <w:tcPr>
            <w:tcW w:w="670" w:type="dxa"/>
          </w:tcPr>
          <w:p w:rsidR="0022560B" w:rsidRDefault="0022560B" w:rsidP="00FB5D6A"/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C0C0C"/>
          </w:tcPr>
          <w:p w:rsidR="0022560B" w:rsidRDefault="0022560B" w:rsidP="00FB5D6A"/>
        </w:tc>
        <w:tc>
          <w:tcPr>
            <w:tcW w:w="669" w:type="dxa"/>
            <w:tcBorders>
              <w:bottom w:val="single" w:sz="4" w:space="0" w:color="auto"/>
            </w:tcBorders>
          </w:tcPr>
          <w:p w:rsidR="0022560B" w:rsidRDefault="0022560B" w:rsidP="00FB5D6A"/>
        </w:tc>
        <w:tc>
          <w:tcPr>
            <w:tcW w:w="670" w:type="dxa"/>
            <w:tcBorders>
              <w:bottom w:val="single" w:sz="4" w:space="0" w:color="auto"/>
            </w:tcBorders>
          </w:tcPr>
          <w:p w:rsidR="0022560B" w:rsidRDefault="0022560B" w:rsidP="00FB5D6A"/>
        </w:tc>
        <w:tc>
          <w:tcPr>
            <w:tcW w:w="669" w:type="dxa"/>
          </w:tcPr>
          <w:p w:rsidR="0022560B" w:rsidRDefault="0022560B" w:rsidP="00FB5D6A"/>
        </w:tc>
        <w:tc>
          <w:tcPr>
            <w:tcW w:w="669" w:type="dxa"/>
          </w:tcPr>
          <w:p w:rsidR="0022560B" w:rsidRDefault="0022560B" w:rsidP="00FB5D6A"/>
        </w:tc>
        <w:tc>
          <w:tcPr>
            <w:tcW w:w="670" w:type="dxa"/>
          </w:tcPr>
          <w:p w:rsidR="0022560B" w:rsidRDefault="0022560B" w:rsidP="00FB5D6A"/>
        </w:tc>
      </w:tr>
      <w:tr w:rsidR="0022560B" w:rsidTr="00FB5D6A">
        <w:tc>
          <w:tcPr>
            <w:tcW w:w="1180" w:type="dxa"/>
          </w:tcPr>
          <w:p w:rsidR="0022560B" w:rsidRPr="00AD5ECC" w:rsidRDefault="0022560B" w:rsidP="00FB5D6A">
            <w:pPr>
              <w:ind w:firstLine="0"/>
              <w:jc w:val="center"/>
            </w:pPr>
            <w:r>
              <w:t>4</w:t>
            </w:r>
            <w:r w:rsidRPr="003F34FB">
              <w:t>. tevékenység</w:t>
            </w:r>
          </w:p>
        </w:tc>
        <w:tc>
          <w:tcPr>
            <w:tcW w:w="669" w:type="dxa"/>
          </w:tcPr>
          <w:p w:rsidR="0022560B" w:rsidRDefault="0022560B" w:rsidP="00FB5D6A"/>
        </w:tc>
        <w:tc>
          <w:tcPr>
            <w:tcW w:w="669" w:type="dxa"/>
          </w:tcPr>
          <w:p w:rsidR="0022560B" w:rsidRDefault="0022560B" w:rsidP="00FB5D6A"/>
        </w:tc>
        <w:tc>
          <w:tcPr>
            <w:tcW w:w="670" w:type="dxa"/>
          </w:tcPr>
          <w:p w:rsidR="0022560B" w:rsidRDefault="0022560B" w:rsidP="00FB5D6A"/>
        </w:tc>
        <w:tc>
          <w:tcPr>
            <w:tcW w:w="669" w:type="dxa"/>
          </w:tcPr>
          <w:p w:rsidR="0022560B" w:rsidRDefault="0022560B" w:rsidP="00FB5D6A"/>
        </w:tc>
        <w:tc>
          <w:tcPr>
            <w:tcW w:w="669" w:type="dxa"/>
          </w:tcPr>
          <w:p w:rsidR="0022560B" w:rsidRDefault="0022560B" w:rsidP="00FB5D6A"/>
        </w:tc>
        <w:tc>
          <w:tcPr>
            <w:tcW w:w="670" w:type="dxa"/>
          </w:tcPr>
          <w:p w:rsidR="0022560B" w:rsidRDefault="0022560B" w:rsidP="00FB5D6A"/>
        </w:tc>
        <w:tc>
          <w:tcPr>
            <w:tcW w:w="669" w:type="dxa"/>
            <w:shd w:val="clear" w:color="auto" w:fill="0C0C0C"/>
          </w:tcPr>
          <w:p w:rsidR="0022560B" w:rsidRDefault="0022560B" w:rsidP="00FB5D6A"/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C0C0C"/>
          </w:tcPr>
          <w:p w:rsidR="0022560B" w:rsidRDefault="0022560B" w:rsidP="00FB5D6A"/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0C0C0C"/>
          </w:tcPr>
          <w:p w:rsidR="0022560B" w:rsidRDefault="0022560B" w:rsidP="00FB5D6A"/>
        </w:tc>
        <w:tc>
          <w:tcPr>
            <w:tcW w:w="669" w:type="dxa"/>
          </w:tcPr>
          <w:p w:rsidR="0022560B" w:rsidRDefault="0022560B" w:rsidP="00FB5D6A"/>
        </w:tc>
        <w:tc>
          <w:tcPr>
            <w:tcW w:w="669" w:type="dxa"/>
          </w:tcPr>
          <w:p w:rsidR="0022560B" w:rsidRDefault="0022560B" w:rsidP="00FB5D6A"/>
        </w:tc>
        <w:tc>
          <w:tcPr>
            <w:tcW w:w="670" w:type="dxa"/>
          </w:tcPr>
          <w:p w:rsidR="0022560B" w:rsidRDefault="0022560B" w:rsidP="00FB5D6A"/>
        </w:tc>
      </w:tr>
      <w:tr w:rsidR="0022560B" w:rsidTr="00FB5D6A">
        <w:tc>
          <w:tcPr>
            <w:tcW w:w="1180" w:type="dxa"/>
          </w:tcPr>
          <w:p w:rsidR="0022560B" w:rsidRPr="00AD5ECC" w:rsidRDefault="0022560B" w:rsidP="00FB5D6A">
            <w:pPr>
              <w:ind w:firstLine="0"/>
              <w:jc w:val="center"/>
            </w:pPr>
            <w:r>
              <w:t>5</w:t>
            </w:r>
            <w:r w:rsidRPr="003F34FB">
              <w:t>. tevékenység</w:t>
            </w:r>
          </w:p>
        </w:tc>
        <w:tc>
          <w:tcPr>
            <w:tcW w:w="669" w:type="dxa"/>
          </w:tcPr>
          <w:p w:rsidR="0022560B" w:rsidRDefault="0022560B" w:rsidP="00FB5D6A"/>
        </w:tc>
        <w:tc>
          <w:tcPr>
            <w:tcW w:w="669" w:type="dxa"/>
          </w:tcPr>
          <w:p w:rsidR="0022560B" w:rsidRDefault="0022560B" w:rsidP="00FB5D6A"/>
        </w:tc>
        <w:tc>
          <w:tcPr>
            <w:tcW w:w="670" w:type="dxa"/>
          </w:tcPr>
          <w:p w:rsidR="0022560B" w:rsidRDefault="0022560B" w:rsidP="00FB5D6A"/>
        </w:tc>
        <w:tc>
          <w:tcPr>
            <w:tcW w:w="669" w:type="dxa"/>
          </w:tcPr>
          <w:p w:rsidR="0022560B" w:rsidRDefault="0022560B" w:rsidP="00FB5D6A"/>
        </w:tc>
        <w:tc>
          <w:tcPr>
            <w:tcW w:w="669" w:type="dxa"/>
          </w:tcPr>
          <w:p w:rsidR="0022560B" w:rsidRDefault="0022560B" w:rsidP="00FB5D6A"/>
        </w:tc>
        <w:tc>
          <w:tcPr>
            <w:tcW w:w="670" w:type="dxa"/>
          </w:tcPr>
          <w:p w:rsidR="0022560B" w:rsidRDefault="0022560B" w:rsidP="00FB5D6A"/>
        </w:tc>
        <w:tc>
          <w:tcPr>
            <w:tcW w:w="669" w:type="dxa"/>
          </w:tcPr>
          <w:p w:rsidR="0022560B" w:rsidRDefault="0022560B" w:rsidP="00FB5D6A"/>
        </w:tc>
        <w:tc>
          <w:tcPr>
            <w:tcW w:w="669" w:type="dxa"/>
            <w:shd w:val="clear" w:color="auto" w:fill="0C0C0C"/>
          </w:tcPr>
          <w:p w:rsidR="0022560B" w:rsidRDefault="0022560B" w:rsidP="00FB5D6A"/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0C0C0C"/>
          </w:tcPr>
          <w:p w:rsidR="0022560B" w:rsidRDefault="0022560B" w:rsidP="00FB5D6A"/>
        </w:tc>
        <w:tc>
          <w:tcPr>
            <w:tcW w:w="669" w:type="dxa"/>
            <w:tcBorders>
              <w:bottom w:val="single" w:sz="4" w:space="0" w:color="auto"/>
            </w:tcBorders>
          </w:tcPr>
          <w:p w:rsidR="0022560B" w:rsidRDefault="0022560B" w:rsidP="00FB5D6A"/>
        </w:tc>
        <w:tc>
          <w:tcPr>
            <w:tcW w:w="669" w:type="dxa"/>
            <w:tcBorders>
              <w:bottom w:val="single" w:sz="4" w:space="0" w:color="auto"/>
            </w:tcBorders>
          </w:tcPr>
          <w:p w:rsidR="0022560B" w:rsidRDefault="0022560B" w:rsidP="00FB5D6A"/>
        </w:tc>
        <w:tc>
          <w:tcPr>
            <w:tcW w:w="670" w:type="dxa"/>
          </w:tcPr>
          <w:p w:rsidR="0022560B" w:rsidRDefault="0022560B" w:rsidP="00FB5D6A"/>
        </w:tc>
      </w:tr>
      <w:tr w:rsidR="0022560B" w:rsidTr="00FB5D6A">
        <w:tc>
          <w:tcPr>
            <w:tcW w:w="1180" w:type="dxa"/>
          </w:tcPr>
          <w:p w:rsidR="0022560B" w:rsidRPr="00AD5ECC" w:rsidRDefault="0022560B" w:rsidP="00FB5D6A">
            <w:pPr>
              <w:ind w:firstLine="0"/>
              <w:jc w:val="center"/>
            </w:pPr>
            <w:r>
              <w:t>6</w:t>
            </w:r>
            <w:r w:rsidRPr="003F34FB">
              <w:t>. tevékenység</w:t>
            </w:r>
          </w:p>
        </w:tc>
        <w:tc>
          <w:tcPr>
            <w:tcW w:w="669" w:type="dxa"/>
          </w:tcPr>
          <w:p w:rsidR="0022560B" w:rsidRDefault="0022560B" w:rsidP="00FB5D6A"/>
        </w:tc>
        <w:tc>
          <w:tcPr>
            <w:tcW w:w="669" w:type="dxa"/>
          </w:tcPr>
          <w:p w:rsidR="0022560B" w:rsidRDefault="0022560B" w:rsidP="00FB5D6A"/>
        </w:tc>
        <w:tc>
          <w:tcPr>
            <w:tcW w:w="670" w:type="dxa"/>
          </w:tcPr>
          <w:p w:rsidR="0022560B" w:rsidRDefault="0022560B" w:rsidP="00FB5D6A"/>
        </w:tc>
        <w:tc>
          <w:tcPr>
            <w:tcW w:w="669" w:type="dxa"/>
          </w:tcPr>
          <w:p w:rsidR="0022560B" w:rsidRDefault="0022560B" w:rsidP="00FB5D6A"/>
        </w:tc>
        <w:tc>
          <w:tcPr>
            <w:tcW w:w="669" w:type="dxa"/>
          </w:tcPr>
          <w:p w:rsidR="0022560B" w:rsidRDefault="0022560B" w:rsidP="00FB5D6A"/>
        </w:tc>
        <w:tc>
          <w:tcPr>
            <w:tcW w:w="670" w:type="dxa"/>
          </w:tcPr>
          <w:p w:rsidR="0022560B" w:rsidRDefault="0022560B" w:rsidP="00FB5D6A"/>
        </w:tc>
        <w:tc>
          <w:tcPr>
            <w:tcW w:w="669" w:type="dxa"/>
          </w:tcPr>
          <w:p w:rsidR="0022560B" w:rsidRDefault="0022560B" w:rsidP="00FB5D6A"/>
        </w:tc>
        <w:tc>
          <w:tcPr>
            <w:tcW w:w="669" w:type="dxa"/>
          </w:tcPr>
          <w:p w:rsidR="0022560B" w:rsidRDefault="0022560B" w:rsidP="00FB5D6A"/>
        </w:tc>
        <w:tc>
          <w:tcPr>
            <w:tcW w:w="670" w:type="dxa"/>
            <w:shd w:val="clear" w:color="auto" w:fill="0C0C0C"/>
          </w:tcPr>
          <w:p w:rsidR="0022560B" w:rsidRDefault="0022560B" w:rsidP="00FB5D6A"/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C0C0C"/>
          </w:tcPr>
          <w:p w:rsidR="0022560B" w:rsidRDefault="0022560B" w:rsidP="00FB5D6A"/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C0C0C"/>
          </w:tcPr>
          <w:p w:rsidR="0022560B" w:rsidRDefault="0022560B" w:rsidP="00FB5D6A"/>
        </w:tc>
        <w:tc>
          <w:tcPr>
            <w:tcW w:w="670" w:type="dxa"/>
            <w:tcBorders>
              <w:bottom w:val="single" w:sz="4" w:space="0" w:color="auto"/>
            </w:tcBorders>
          </w:tcPr>
          <w:p w:rsidR="0022560B" w:rsidRDefault="0022560B" w:rsidP="00FB5D6A"/>
        </w:tc>
      </w:tr>
      <w:tr w:rsidR="0022560B" w:rsidTr="00FB5D6A">
        <w:tc>
          <w:tcPr>
            <w:tcW w:w="1180" w:type="dxa"/>
          </w:tcPr>
          <w:p w:rsidR="0022560B" w:rsidRPr="00AD5ECC" w:rsidRDefault="0022560B" w:rsidP="00FB5D6A">
            <w:pPr>
              <w:ind w:firstLine="0"/>
              <w:jc w:val="center"/>
            </w:pPr>
            <w:r>
              <w:t>7</w:t>
            </w:r>
            <w:r w:rsidRPr="003F34FB">
              <w:t>. tevékenység</w:t>
            </w:r>
          </w:p>
        </w:tc>
        <w:tc>
          <w:tcPr>
            <w:tcW w:w="669" w:type="dxa"/>
          </w:tcPr>
          <w:p w:rsidR="0022560B" w:rsidRDefault="0022560B" w:rsidP="00FB5D6A"/>
        </w:tc>
        <w:tc>
          <w:tcPr>
            <w:tcW w:w="669" w:type="dxa"/>
          </w:tcPr>
          <w:p w:rsidR="0022560B" w:rsidRDefault="0022560B" w:rsidP="00FB5D6A"/>
        </w:tc>
        <w:tc>
          <w:tcPr>
            <w:tcW w:w="670" w:type="dxa"/>
          </w:tcPr>
          <w:p w:rsidR="0022560B" w:rsidRDefault="0022560B" w:rsidP="00FB5D6A"/>
        </w:tc>
        <w:tc>
          <w:tcPr>
            <w:tcW w:w="669" w:type="dxa"/>
          </w:tcPr>
          <w:p w:rsidR="0022560B" w:rsidRDefault="0022560B" w:rsidP="00FB5D6A"/>
        </w:tc>
        <w:tc>
          <w:tcPr>
            <w:tcW w:w="669" w:type="dxa"/>
          </w:tcPr>
          <w:p w:rsidR="0022560B" w:rsidRDefault="0022560B" w:rsidP="00FB5D6A"/>
        </w:tc>
        <w:tc>
          <w:tcPr>
            <w:tcW w:w="670" w:type="dxa"/>
          </w:tcPr>
          <w:p w:rsidR="0022560B" w:rsidRDefault="0022560B" w:rsidP="00FB5D6A"/>
        </w:tc>
        <w:tc>
          <w:tcPr>
            <w:tcW w:w="669" w:type="dxa"/>
          </w:tcPr>
          <w:p w:rsidR="0022560B" w:rsidRDefault="0022560B" w:rsidP="00FB5D6A"/>
        </w:tc>
        <w:tc>
          <w:tcPr>
            <w:tcW w:w="669" w:type="dxa"/>
          </w:tcPr>
          <w:p w:rsidR="0022560B" w:rsidRDefault="0022560B" w:rsidP="00FB5D6A"/>
        </w:tc>
        <w:tc>
          <w:tcPr>
            <w:tcW w:w="670" w:type="dxa"/>
          </w:tcPr>
          <w:p w:rsidR="0022560B" w:rsidRDefault="0022560B" w:rsidP="00FB5D6A"/>
        </w:tc>
        <w:tc>
          <w:tcPr>
            <w:tcW w:w="669" w:type="dxa"/>
            <w:shd w:val="clear" w:color="auto" w:fill="0C0C0C"/>
          </w:tcPr>
          <w:p w:rsidR="0022560B" w:rsidRDefault="0022560B" w:rsidP="00FB5D6A"/>
        </w:tc>
        <w:tc>
          <w:tcPr>
            <w:tcW w:w="669" w:type="dxa"/>
            <w:shd w:val="clear" w:color="auto" w:fill="0C0C0C"/>
          </w:tcPr>
          <w:p w:rsidR="0022560B" w:rsidRDefault="0022560B" w:rsidP="00FB5D6A"/>
        </w:tc>
        <w:tc>
          <w:tcPr>
            <w:tcW w:w="670" w:type="dxa"/>
            <w:shd w:val="clear" w:color="auto" w:fill="0C0C0C"/>
          </w:tcPr>
          <w:p w:rsidR="0022560B" w:rsidRDefault="0022560B" w:rsidP="00FB5D6A"/>
        </w:tc>
      </w:tr>
    </w:tbl>
    <w:p w:rsidR="0022560B" w:rsidRDefault="0022560B" w:rsidP="0022560B">
      <w:pPr>
        <w:spacing w:line="360" w:lineRule="auto"/>
        <w:rPr>
          <w:sz w:val="24"/>
        </w:rPr>
      </w:pPr>
    </w:p>
    <w:p w:rsidR="0022560B" w:rsidRDefault="0022560B" w:rsidP="00112F51">
      <w:pPr>
        <w:spacing w:line="360" w:lineRule="auto"/>
        <w:ind w:firstLine="0"/>
        <w:rPr>
          <w:sz w:val="24"/>
        </w:rPr>
      </w:pPr>
      <w:r>
        <w:rPr>
          <w:sz w:val="24"/>
        </w:rPr>
        <w:lastRenderedPageBreak/>
        <w:t xml:space="preserve">Az alkalmazását megkönnyíti, hogy </w:t>
      </w:r>
      <w:r w:rsidRPr="00112F51">
        <w:rPr>
          <w:b/>
          <w:sz w:val="24"/>
        </w:rPr>
        <w:t>elkészítése mindössze négy lépésből áll, közben azonban „rákényszeríti” készítőjét a tervezett tevékenységek alapos végiggondolására.</w:t>
      </w:r>
      <w:r>
        <w:rPr>
          <w:sz w:val="24"/>
        </w:rPr>
        <w:t xml:space="preserve"> A módszer lépései:</w:t>
      </w:r>
    </w:p>
    <w:p w:rsidR="0022560B" w:rsidRDefault="0022560B" w:rsidP="0022560B">
      <w:pPr>
        <w:pStyle w:val="Stlusszabi"/>
        <w:numPr>
          <w:ilvl w:val="0"/>
          <w:numId w:val="2"/>
        </w:numPr>
        <w:ind w:left="567" w:hanging="283"/>
      </w:pPr>
      <w:r w:rsidRPr="00112F51">
        <w:rPr>
          <w:b/>
        </w:rPr>
        <w:t>Első lépés</w:t>
      </w:r>
      <w:r>
        <w:t xml:space="preserve"> a </w:t>
      </w:r>
      <w:r w:rsidRPr="0037131F">
        <w:t>tevékenységek definiálása</w:t>
      </w:r>
      <w:r>
        <w:t>. Minden résztevékenységnek megfelelő részletességgel meghatározzuk a tartalmát (végiggondoljuk, mit is szeretnénk csinálni).</w:t>
      </w:r>
    </w:p>
    <w:p w:rsidR="0022560B" w:rsidRDefault="0022560B" w:rsidP="0022560B">
      <w:pPr>
        <w:pStyle w:val="Stlusszabi"/>
        <w:numPr>
          <w:ilvl w:val="0"/>
          <w:numId w:val="2"/>
        </w:numPr>
        <w:ind w:left="567" w:hanging="283"/>
      </w:pPr>
      <w:r w:rsidRPr="00112F51">
        <w:rPr>
          <w:b/>
        </w:rPr>
        <w:t>Második lépés</w:t>
      </w:r>
      <w:r>
        <w:t xml:space="preserve"> </w:t>
      </w:r>
      <w:r w:rsidRPr="0037131F">
        <w:t>a tevékenységek logikai sorrendjének meghatározása</w:t>
      </w:r>
      <w:r>
        <w:t xml:space="preserve">. Az </w:t>
      </w:r>
      <w:proofErr w:type="spellStart"/>
      <w:r>
        <w:t>interdependenciák</w:t>
      </w:r>
      <w:proofErr w:type="spellEnd"/>
      <w:r>
        <w:t xml:space="preserve"> ismeretében feltérképezzük az egyes tevékenységek egymásra épülésének szabályszerűségeit, majd kijelöljük a megfelelő sorrendet.</w:t>
      </w:r>
    </w:p>
    <w:p w:rsidR="0022560B" w:rsidRDefault="0022560B" w:rsidP="0022560B">
      <w:pPr>
        <w:pStyle w:val="Stlusszabi"/>
        <w:numPr>
          <w:ilvl w:val="0"/>
          <w:numId w:val="2"/>
        </w:numPr>
        <w:ind w:left="567" w:hanging="283"/>
      </w:pPr>
      <w:r w:rsidRPr="00112F51">
        <w:rPr>
          <w:b/>
        </w:rPr>
        <w:t>Harmadik lépés</w:t>
      </w:r>
      <w:r>
        <w:t xml:space="preserve"> </w:t>
      </w:r>
      <w:r w:rsidRPr="0037131F">
        <w:t>a tevékenységek időtartamának meghatározása</w:t>
      </w:r>
      <w:r>
        <w:t>. Minden egyes tevékenységhez a megfelelő időintervallumot rendeljük.</w:t>
      </w:r>
    </w:p>
    <w:p w:rsidR="0022560B" w:rsidRDefault="0022560B" w:rsidP="0022560B">
      <w:pPr>
        <w:pStyle w:val="Stlusszabi"/>
        <w:numPr>
          <w:ilvl w:val="0"/>
          <w:numId w:val="2"/>
        </w:numPr>
        <w:ind w:left="567" w:hanging="283"/>
      </w:pPr>
      <w:r w:rsidRPr="00112F51">
        <w:rPr>
          <w:b/>
        </w:rPr>
        <w:t>Negyedik lépés</w:t>
      </w:r>
      <w:r>
        <w:t xml:space="preserve">: a fenti részelemekből </w:t>
      </w:r>
      <w:r w:rsidRPr="0037131F">
        <w:t xml:space="preserve">a </w:t>
      </w:r>
      <w:proofErr w:type="spellStart"/>
      <w:r w:rsidRPr="0037131F">
        <w:t>Gantt-diagram</w:t>
      </w:r>
      <w:proofErr w:type="spellEnd"/>
      <w:r w:rsidRPr="0037131F">
        <w:t xml:space="preserve"> összeállítása</w:t>
      </w:r>
      <w:r>
        <w:t>.</w:t>
      </w:r>
    </w:p>
    <w:p w:rsidR="0022560B" w:rsidRDefault="0022560B" w:rsidP="0022560B">
      <w:pPr>
        <w:numPr>
          <w:ilvl w:val="12"/>
          <w:numId w:val="0"/>
        </w:numPr>
        <w:spacing w:line="360" w:lineRule="auto"/>
        <w:rPr>
          <w:sz w:val="24"/>
        </w:rPr>
      </w:pPr>
    </w:p>
    <w:p w:rsidR="0022560B" w:rsidRDefault="0022560B" w:rsidP="00112F51">
      <w:pPr>
        <w:spacing w:line="360" w:lineRule="auto"/>
        <w:ind w:firstLine="0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Gantt-diagramban</w:t>
      </w:r>
      <w:proofErr w:type="spellEnd"/>
      <w:r>
        <w:rPr>
          <w:sz w:val="24"/>
        </w:rPr>
        <w:t xml:space="preserve"> a tevékenységek egymás alatti helyzete is időbeliséget jelez, mivel az elhelyezkedés jelzi a tevékenységek egymástól való függőségét:</w:t>
      </w:r>
    </w:p>
    <w:p w:rsidR="0022560B" w:rsidRDefault="0022560B" w:rsidP="0022560B">
      <w:pPr>
        <w:pStyle w:val="Stlusszabi"/>
        <w:numPr>
          <w:ilvl w:val="0"/>
          <w:numId w:val="3"/>
        </w:numPr>
        <w:ind w:left="567" w:hanging="283"/>
      </w:pPr>
      <w:r>
        <w:t>átfedéses kapcsolódás: az előző tevékenységet nem kell befejezni ahhoz, hogy a következő megkezdhető legyen.</w:t>
      </w:r>
    </w:p>
    <w:p w:rsidR="0022560B" w:rsidRDefault="0022560B" w:rsidP="0022560B">
      <w:pPr>
        <w:pStyle w:val="Stlusszabi"/>
        <w:numPr>
          <w:ilvl w:val="0"/>
          <w:numId w:val="3"/>
        </w:numPr>
        <w:ind w:left="567" w:hanging="283"/>
      </w:pPr>
      <w:r>
        <w:t>negatív átfedés: késleltetést jelez.</w:t>
      </w:r>
    </w:p>
    <w:p w:rsidR="0022560B" w:rsidRDefault="0022560B" w:rsidP="0022560B">
      <w:pPr>
        <w:spacing w:line="360" w:lineRule="auto"/>
        <w:rPr>
          <w:sz w:val="24"/>
        </w:rPr>
      </w:pPr>
    </w:p>
    <w:p w:rsidR="0022560B" w:rsidRDefault="0022560B" w:rsidP="00112F51">
      <w:pPr>
        <w:spacing w:line="360" w:lineRule="auto"/>
        <w:ind w:firstLine="0"/>
        <w:rPr>
          <w:sz w:val="24"/>
        </w:rPr>
      </w:pPr>
      <w:r>
        <w:rPr>
          <w:sz w:val="24"/>
        </w:rPr>
        <w:t xml:space="preserve">A módszer alkalmazásának további </w:t>
      </w:r>
      <w:r w:rsidRPr="00112F51">
        <w:rPr>
          <w:b/>
          <w:sz w:val="24"/>
        </w:rPr>
        <w:t>előnye, hogy az ún. függőségi nyilakkal a függőségi kapcsolat is megjeleníthető az ábrán.</w:t>
      </w:r>
      <w:r>
        <w:rPr>
          <w:sz w:val="24"/>
        </w:rPr>
        <w:t xml:space="preserve"> A </w:t>
      </w:r>
      <w:proofErr w:type="spellStart"/>
      <w:r>
        <w:rPr>
          <w:sz w:val="24"/>
        </w:rPr>
        <w:t>Gantt-diagram</w:t>
      </w:r>
      <w:proofErr w:type="spellEnd"/>
      <w:r>
        <w:rPr>
          <w:sz w:val="24"/>
        </w:rPr>
        <w:t xml:space="preserve"> segítségével az egyszerűbb projektek megvalósításának előrehaladása jól nyomon követhető. Másrészt jelentős kockázat, hogy bonyolult, sok tevékenységből álló és nagyszámú logikai kapcsolatot tartalmazó projektek esetében már a diagram átláthatatlan, és éppen alapvető funkciójának betöltésére válik alkalmatlanná.</w:t>
      </w:r>
    </w:p>
    <w:p w:rsidR="0022560B" w:rsidRDefault="0022560B" w:rsidP="00112F51">
      <w:pPr>
        <w:spacing w:line="360" w:lineRule="auto"/>
        <w:ind w:firstLine="0"/>
        <w:rPr>
          <w:sz w:val="24"/>
        </w:rPr>
      </w:pPr>
      <w:r>
        <w:rPr>
          <w:sz w:val="24"/>
        </w:rPr>
        <w:t xml:space="preserve">A módszer népszerűségét jól mutatja, hogy rendkívül komoly informatikai háttér is kialakításra került hozzá. Minden Olvasónak jó szívvel ajánlom a keresőbe beírni a </w:t>
      </w:r>
      <w:proofErr w:type="spellStart"/>
      <w:r>
        <w:rPr>
          <w:sz w:val="24"/>
        </w:rPr>
        <w:t>Gantt</w:t>
      </w:r>
      <w:proofErr w:type="spellEnd"/>
      <w:r>
        <w:rPr>
          <w:sz w:val="24"/>
        </w:rPr>
        <w:t xml:space="preserve"> diagram kifejezést, számos rendkívül praktikus és elegáns szoftveres támogatással találkozhatunk. Jó böngészést kívánok </w:t>
      </w:r>
      <w:r w:rsidRPr="0022560B">
        <w:rPr>
          <w:sz w:val="24"/>
        </w:rPr>
        <w:sym w:font="Wingdings" w:char="F04A"/>
      </w:r>
    </w:p>
    <w:p w:rsidR="001C4103" w:rsidRDefault="001C4103">
      <w:pPr>
        <w:rPr>
          <w:sz w:val="24"/>
        </w:rPr>
      </w:pPr>
    </w:p>
    <w:p w:rsidR="0022560B" w:rsidRDefault="0022560B">
      <w:r>
        <w:rPr>
          <w:noProof/>
        </w:rPr>
        <w:lastRenderedPageBreak/>
        <w:drawing>
          <wp:inline distT="0" distB="0" distL="0" distR="0">
            <wp:extent cx="4686300" cy="3362325"/>
            <wp:effectExtent l="0" t="0" r="0" b="9525"/>
            <wp:docPr id="1" name="Kép 1" descr="Képtalálat a következőre: „gantt diagra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gantt diagram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60B" w:rsidRDefault="0022560B"/>
    <w:p w:rsidR="0022560B" w:rsidRDefault="0022560B">
      <w:r>
        <w:t xml:space="preserve">forrás: </w:t>
      </w:r>
      <w:hyperlink r:id="rId8" w:anchor="imgrc=_EmDR_AJiKQGoM" w:history="1">
        <w:r w:rsidR="007B48FA" w:rsidRPr="00F64967">
          <w:rPr>
            <w:rStyle w:val="Hiperhivatkozs"/>
          </w:rPr>
          <w:t>https://www.google.com/search?q=gantt+diagram&amp;tbm=isch&amp;source=iu&amp;ictx=1&amp;fir=_EmDR_AJiKQGoM%253A%252CzmcdmW7ASPT0yM%252C_&amp;usg=AFrqEzfhn--Z9bZhMQ7sYniDu6iIrbCPDA&amp;sa=X&amp;ved=2ahUKEwjk18a924_dAhXM16QKHT_rCiEQ9QEwBHoECAYQDA#imgrc=_EmDR_AJiKQGoM</w:t>
        </w:r>
      </w:hyperlink>
      <w:r w:rsidRPr="0022560B">
        <w:t>:</w:t>
      </w:r>
    </w:p>
    <w:p w:rsidR="00112F51" w:rsidRDefault="00112F51" w:rsidP="00112F51">
      <w:pPr>
        <w:pStyle w:val="Cmsor1"/>
        <w:numPr>
          <w:ilvl w:val="0"/>
          <w:numId w:val="0"/>
        </w:numPr>
        <w:rPr>
          <w:color w:val="4F81BD" w:themeColor="accent1"/>
          <w:sz w:val="32"/>
        </w:rPr>
      </w:pPr>
      <w:r>
        <w:rPr>
          <w:color w:val="4F81BD" w:themeColor="accent1"/>
          <w:sz w:val="32"/>
        </w:rPr>
        <w:t>OLVASOK-CSELEKSZEM-TAPASZTALOK- TANULOK</w:t>
      </w:r>
    </w:p>
    <w:p w:rsidR="00112F51" w:rsidRDefault="00112F51" w:rsidP="00112F51">
      <w:pPr>
        <w:rPr>
          <w:i/>
        </w:rPr>
      </w:pPr>
    </w:p>
    <w:p w:rsidR="00112F51" w:rsidRDefault="00112F51" w:rsidP="00112F51">
      <w:pPr>
        <w:shd w:val="clear" w:color="auto" w:fill="C4BC96" w:themeFill="background2" w:themeFillShade="BF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Kitől érdemes még tanulni?</w:t>
      </w:r>
    </w:p>
    <w:p w:rsidR="00112F51" w:rsidRDefault="00112F51" w:rsidP="00112F51">
      <w:pPr>
        <w:rPr>
          <w:i/>
        </w:rPr>
      </w:pPr>
    </w:p>
    <w:p w:rsidR="002E4FCE" w:rsidRPr="00101182" w:rsidRDefault="002E4FCE" w:rsidP="002E4FCE">
      <w:pPr>
        <w:rPr>
          <w:i/>
        </w:rPr>
      </w:pPr>
      <w:r>
        <w:rPr>
          <w:i/>
        </w:rPr>
        <w:t xml:space="preserve">Daróczi M: Projektmenedzsment </w:t>
      </w:r>
      <w:r w:rsidRPr="00101182">
        <w:rPr>
          <w:i/>
        </w:rPr>
        <w:t>27. fejezet:</w:t>
      </w:r>
      <w:r>
        <w:rPr>
          <w:i/>
        </w:rPr>
        <w:t xml:space="preserve"> </w:t>
      </w:r>
      <w:r w:rsidRPr="00101182">
        <w:rPr>
          <w:i/>
        </w:rPr>
        <w:t xml:space="preserve">A </w:t>
      </w:r>
      <w:proofErr w:type="spellStart"/>
      <w:r w:rsidRPr="00101182">
        <w:rPr>
          <w:i/>
        </w:rPr>
        <w:t>Gantt-diagram</w:t>
      </w:r>
      <w:proofErr w:type="spellEnd"/>
    </w:p>
    <w:p w:rsidR="002E4FCE" w:rsidRDefault="002E4FCE" w:rsidP="002E4FCE">
      <w:pPr>
        <w:rPr>
          <w:i/>
        </w:rPr>
      </w:pPr>
      <w:hyperlink r:id="rId9" w:history="1">
        <w:r w:rsidRPr="00C27781">
          <w:rPr>
            <w:rStyle w:val="Hiperhivatkozs"/>
            <w:i/>
          </w:rPr>
          <w:t>https://www.tankonyvtar.hu/hu/tartalom/tamop412A/2010-0019_Projektmenedzsment/ch27.html</w:t>
        </w:r>
      </w:hyperlink>
    </w:p>
    <w:p w:rsidR="002E4FCE" w:rsidRDefault="002E4FCE" w:rsidP="002E4FCE">
      <w:pPr>
        <w:rPr>
          <w:i/>
        </w:rPr>
      </w:pPr>
      <w:r>
        <w:rPr>
          <w:i/>
        </w:rPr>
        <w:t xml:space="preserve">10 perces olvasnivaló azoknak, akik még mélyítenék a tudásukat a </w:t>
      </w:r>
      <w:proofErr w:type="spellStart"/>
      <w:r>
        <w:rPr>
          <w:i/>
        </w:rPr>
        <w:t>Gantt-diagram</w:t>
      </w:r>
      <w:proofErr w:type="spellEnd"/>
      <w:r>
        <w:rPr>
          <w:i/>
        </w:rPr>
        <w:t xml:space="preserve"> témakörében</w:t>
      </w:r>
    </w:p>
    <w:p w:rsidR="002E4FCE" w:rsidRDefault="002E4FCE" w:rsidP="00112F51">
      <w:pPr>
        <w:rPr>
          <w:i/>
        </w:rPr>
      </w:pPr>
    </w:p>
    <w:p w:rsidR="002E4FCE" w:rsidRDefault="002E4FCE" w:rsidP="00112F51">
      <w:pPr>
        <w:rPr>
          <w:i/>
        </w:rPr>
      </w:pPr>
    </w:p>
    <w:p w:rsidR="00112F51" w:rsidRDefault="00112F51" w:rsidP="00112F51">
      <w:pPr>
        <w:shd w:val="clear" w:color="auto" w:fill="C4BC96" w:themeFill="background2" w:themeFillShade="BF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Ellenőrző kérdések a megfelelőséghez:</w:t>
      </w:r>
    </w:p>
    <w:p w:rsidR="00112F51" w:rsidRDefault="00112F51" w:rsidP="00112F51">
      <w:pPr>
        <w:rPr>
          <w:i/>
        </w:rPr>
      </w:pPr>
    </w:p>
    <w:p w:rsidR="00112F51" w:rsidRDefault="00112F51" w:rsidP="00112F51">
      <w:pPr>
        <w:rPr>
          <w:i/>
        </w:rPr>
      </w:pPr>
      <w:r>
        <w:rPr>
          <w:i/>
        </w:rPr>
        <w:t xml:space="preserve">a, </w:t>
      </w:r>
      <w:r w:rsidR="00C13C1C">
        <w:rPr>
          <w:i/>
        </w:rPr>
        <w:t xml:space="preserve">Melyek a módszer lépései? </w:t>
      </w:r>
    </w:p>
    <w:p w:rsidR="00112F51" w:rsidRDefault="00112F51" w:rsidP="00112F51">
      <w:pPr>
        <w:rPr>
          <w:i/>
        </w:rPr>
      </w:pPr>
      <w:r>
        <w:rPr>
          <w:i/>
        </w:rPr>
        <w:t>b, Mi</w:t>
      </w:r>
      <w:r w:rsidR="00C13C1C">
        <w:rPr>
          <w:i/>
        </w:rPr>
        <w:t xml:space="preserve">t fejez ki a </w:t>
      </w:r>
      <w:proofErr w:type="spellStart"/>
      <w:r w:rsidR="00C13C1C" w:rsidRPr="00C13C1C">
        <w:rPr>
          <w:i/>
        </w:rPr>
        <w:t>Gantt-diagramban</w:t>
      </w:r>
      <w:proofErr w:type="spellEnd"/>
      <w:r w:rsidR="00C13C1C" w:rsidRPr="00C13C1C">
        <w:rPr>
          <w:i/>
        </w:rPr>
        <w:t xml:space="preserve"> a tevékenységek egymás alatti helyzete</w:t>
      </w:r>
      <w:r w:rsidR="00C13C1C">
        <w:rPr>
          <w:i/>
        </w:rPr>
        <w:t>?</w:t>
      </w:r>
    </w:p>
    <w:p w:rsidR="00C13C1C" w:rsidRDefault="00C13C1C" w:rsidP="00112F51">
      <w:pPr>
        <w:rPr>
          <w:i/>
        </w:rPr>
      </w:pPr>
    </w:p>
    <w:p w:rsidR="00112F51" w:rsidRDefault="00112F51" w:rsidP="00112F51">
      <w:pPr>
        <w:shd w:val="clear" w:color="auto" w:fill="C4BC96" w:themeFill="background2" w:themeFillShade="BF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Adaptáció a kiválósághoz: </w:t>
      </w:r>
    </w:p>
    <w:p w:rsidR="002E4FCE" w:rsidRDefault="002E4FCE" w:rsidP="002E4FCE">
      <w:pPr>
        <w:rPr>
          <w:i/>
        </w:rPr>
      </w:pPr>
      <w:r>
        <w:rPr>
          <w:i/>
        </w:rPr>
        <w:t xml:space="preserve">Keress legalább 5 különböző </w:t>
      </w:r>
      <w:proofErr w:type="spellStart"/>
      <w:r>
        <w:rPr>
          <w:i/>
        </w:rPr>
        <w:t>Gantt-diagrammot</w:t>
      </w:r>
      <w:proofErr w:type="spellEnd"/>
      <w:r>
        <w:rPr>
          <w:i/>
        </w:rPr>
        <w:t xml:space="preserve"> az Interneten. Milyen közös tulajdonságaik </w:t>
      </w:r>
      <w:proofErr w:type="gramStart"/>
      <w:r>
        <w:rPr>
          <w:i/>
        </w:rPr>
        <w:t>vannak</w:t>
      </w:r>
      <w:proofErr w:type="gramEnd"/>
      <w:r>
        <w:rPr>
          <w:i/>
        </w:rPr>
        <w:t xml:space="preserve"> és milyen különbségeket tudsz felfedezni?</w:t>
      </w:r>
    </w:p>
    <w:p w:rsidR="00112F51" w:rsidRDefault="00112F51" w:rsidP="00112F51">
      <w:pPr>
        <w:rPr>
          <w:i/>
        </w:rPr>
      </w:pPr>
      <w:bookmarkStart w:id="0" w:name="_GoBack"/>
      <w:bookmarkEnd w:id="0"/>
    </w:p>
    <w:p w:rsidR="00112F51" w:rsidRDefault="00112F51" w:rsidP="00112F51">
      <w:pPr>
        <w:rPr>
          <w:i/>
        </w:rPr>
      </w:pPr>
    </w:p>
    <w:p w:rsidR="00112F51" w:rsidRDefault="00112F51" w:rsidP="00112F51">
      <w:pPr>
        <w:spacing w:line="360" w:lineRule="auto"/>
        <w:rPr>
          <w:sz w:val="24"/>
          <w:szCs w:val="24"/>
        </w:rPr>
      </w:pPr>
    </w:p>
    <w:p w:rsidR="00112F51" w:rsidRDefault="00112F51" w:rsidP="00112F51">
      <w:pPr>
        <w:pStyle w:val="Felsorols1kzp"/>
      </w:pPr>
    </w:p>
    <w:p w:rsidR="00112F51" w:rsidRDefault="00112F51" w:rsidP="00112F51">
      <w:pPr>
        <w:spacing w:line="360" w:lineRule="auto"/>
        <w:rPr>
          <w:sz w:val="24"/>
        </w:rPr>
      </w:pPr>
    </w:p>
    <w:p w:rsidR="00112F51" w:rsidRDefault="00112F51" w:rsidP="00112F51"/>
    <w:p w:rsidR="00112F51" w:rsidRDefault="00112F51" w:rsidP="00112F51">
      <w:r>
        <w:rPr>
          <w:noProof/>
        </w:rPr>
        <w:drawing>
          <wp:inline distT="0" distB="0" distL="0" distR="0">
            <wp:extent cx="5760720" cy="3237230"/>
            <wp:effectExtent l="0" t="0" r="0" b="127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8FA" w:rsidRDefault="007B48FA"/>
    <w:p w:rsidR="007B48FA" w:rsidRDefault="007B48FA"/>
    <w:p w:rsidR="0022560B" w:rsidRDefault="0022560B"/>
    <w:sectPr w:rsidR="00225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8D5EDE1C"/>
    <w:lvl w:ilvl="0">
      <w:start w:val="2"/>
      <w:numFmt w:val="bullet"/>
      <w:pStyle w:val="Stlusszabi"/>
      <w:lvlText w:val="-"/>
      <w:lvlJc w:val="left"/>
      <w:pPr>
        <w:tabs>
          <w:tab w:val="num" w:pos="7230"/>
        </w:tabs>
        <w:ind w:left="7230" w:hanging="567"/>
      </w:pPr>
      <w:rPr>
        <w:rFonts w:ascii="Times New Roman" w:hAnsi="Times New Roman"/>
      </w:rPr>
    </w:lvl>
  </w:abstractNum>
  <w:abstractNum w:abstractNumId="1" w15:restartNumberingAfterBreak="0">
    <w:nsid w:val="1A5D234E"/>
    <w:multiLevelType w:val="hybridMultilevel"/>
    <w:tmpl w:val="35BCD5F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32331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78C5A80"/>
    <w:multiLevelType w:val="hybridMultilevel"/>
    <w:tmpl w:val="2FB488D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0B"/>
    <w:rsid w:val="000919C0"/>
    <w:rsid w:val="00112F51"/>
    <w:rsid w:val="00126766"/>
    <w:rsid w:val="001C4103"/>
    <w:rsid w:val="0022560B"/>
    <w:rsid w:val="002E4FCE"/>
    <w:rsid w:val="007B48FA"/>
    <w:rsid w:val="007C2A08"/>
    <w:rsid w:val="008D4173"/>
    <w:rsid w:val="00C13C1C"/>
    <w:rsid w:val="00C308DA"/>
    <w:rsid w:val="00D83097"/>
    <w:rsid w:val="00DD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ACD3D-9F7A-4EC6-92AE-8FEB063A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56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112F51"/>
    <w:pPr>
      <w:keepNext/>
      <w:numPr>
        <w:numId w:val="4"/>
      </w:numPr>
      <w:tabs>
        <w:tab w:val="left" w:pos="374"/>
      </w:tabs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12F51"/>
    <w:pPr>
      <w:keepNext/>
      <w:numPr>
        <w:ilvl w:val="1"/>
        <w:numId w:val="4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112F51"/>
    <w:pPr>
      <w:keepNext/>
      <w:numPr>
        <w:ilvl w:val="2"/>
        <w:numId w:val="4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semiHidden/>
    <w:unhideWhenUsed/>
    <w:qFormat/>
    <w:rsid w:val="00112F51"/>
    <w:pPr>
      <w:keepNext/>
      <w:numPr>
        <w:ilvl w:val="3"/>
        <w:numId w:val="4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semiHidden/>
    <w:unhideWhenUsed/>
    <w:qFormat/>
    <w:rsid w:val="00112F51"/>
    <w:pPr>
      <w:keepNext/>
      <w:numPr>
        <w:ilvl w:val="4"/>
        <w:numId w:val="4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semiHidden/>
    <w:unhideWhenUsed/>
    <w:qFormat/>
    <w:rsid w:val="00112F51"/>
    <w:pPr>
      <w:keepNext/>
      <w:numPr>
        <w:ilvl w:val="5"/>
        <w:numId w:val="4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semiHidden/>
    <w:unhideWhenUsed/>
    <w:qFormat/>
    <w:rsid w:val="00112F51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112F51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112F51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25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szabi">
    <w:name w:val="Stílusszabi"/>
    <w:basedOn w:val="Norml"/>
    <w:rsid w:val="0022560B"/>
    <w:pPr>
      <w:numPr>
        <w:numId w:val="1"/>
      </w:numPr>
      <w:spacing w:line="360" w:lineRule="auto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56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560B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7B48FA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112F51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112F51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112F51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112F51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112F51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112F51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112F51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112F51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112F51"/>
    <w:rPr>
      <w:rFonts w:ascii="Arial" w:eastAsia="Times New Roman" w:hAnsi="Arial" w:cs="Times New Roman"/>
      <w:b/>
      <w:i/>
      <w:sz w:val="18"/>
      <w:lang w:eastAsia="hu-HU"/>
    </w:rPr>
  </w:style>
  <w:style w:type="paragraph" w:customStyle="1" w:styleId="Felsorols1kzp">
    <w:name w:val="Felsorolás1közép"/>
    <w:basedOn w:val="Norml"/>
    <w:autoRedefine/>
    <w:rsid w:val="00112F51"/>
    <w:pPr>
      <w:tabs>
        <w:tab w:val="left" w:pos="567"/>
      </w:tabs>
      <w:spacing w:line="360" w:lineRule="auto"/>
      <w:ind w:left="568" w:hanging="284"/>
    </w:pPr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7C2A08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gantt+diagram&amp;tbm=isch&amp;source=iu&amp;ictx=1&amp;fir=_EmDR_AJiKQGoM%253A%252CzmcdmW7ASPT0yM%252C_&amp;usg=AFrqEzfhn--Z9bZhMQ7sYniDu6iIrbCPDA&amp;sa=X&amp;ved=2ahUKEwjk18a924_dAhXM16QKHT_rCiEQ9QEwBHoECAYQD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tankonyvtar.hu/hu/tartalom/tamop412A/2010-0019_Projektmenedzsment/ch27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Imreh Szabolcs</dc:creator>
  <cp:lastModifiedBy>Mónika Dr. Imreh-Tóth</cp:lastModifiedBy>
  <cp:revision>2</cp:revision>
  <cp:lastPrinted>2018-08-28T12:13:00Z</cp:lastPrinted>
  <dcterms:created xsi:type="dcterms:W3CDTF">2019-03-25T11:15:00Z</dcterms:created>
  <dcterms:modified xsi:type="dcterms:W3CDTF">2019-03-25T11:15:00Z</dcterms:modified>
</cp:coreProperties>
</file>