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1015FA" w:rsidTr="001B5A49">
        <w:tc>
          <w:tcPr>
            <w:tcW w:w="2912" w:type="dxa"/>
            <w:shd w:val="clear" w:color="auto" w:fill="EAF1DD" w:themeFill="accent3" w:themeFillTint="33"/>
          </w:tcPr>
          <w:p w:rsidR="001015FA" w:rsidRDefault="001015FA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1BDCD5C6" wp14:editId="0201C86D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15FA" w:rsidRPr="00837EA1" w:rsidRDefault="001015FA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1015FA" w:rsidRDefault="001015FA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2B99E" wp14:editId="6147A8D5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5FA" w:rsidRDefault="001015FA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10-12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1015FA" w:rsidRPr="007606EE" w:rsidRDefault="001015FA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1015FA" w:rsidRPr="00507680" w:rsidRDefault="00507680" w:rsidP="00507680">
            <w:pPr>
              <w:tabs>
                <w:tab w:val="right" w:pos="8460"/>
              </w:tabs>
              <w:spacing w:before="360" w:after="120"/>
              <w:ind w:firstLine="0"/>
              <w:rPr>
                <w:i/>
              </w:rPr>
            </w:pPr>
            <w:r w:rsidRPr="00507680">
              <w:rPr>
                <w:i/>
              </w:rPr>
              <w:t>„A program futtatása az igazi teszt. Megírod a programot, kipróbálod, és vagy működik, vagy nem.”</w:t>
            </w:r>
          </w:p>
          <w:p w:rsidR="00507680" w:rsidRPr="00437A0A" w:rsidRDefault="00507680" w:rsidP="00507680">
            <w:pPr>
              <w:tabs>
                <w:tab w:val="right" w:pos="8460"/>
              </w:tabs>
              <w:spacing w:before="36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(Bill </w:t>
            </w:r>
            <w:proofErr w:type="spellStart"/>
            <w:r>
              <w:rPr>
                <w:sz w:val="24"/>
                <w:szCs w:val="24"/>
              </w:rPr>
              <w:t>Gates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1015FA" w:rsidRDefault="001015FA" w:rsidP="001015FA">
      <w:pPr>
        <w:rPr>
          <w:i/>
          <w:sz w:val="24"/>
          <w:szCs w:val="24"/>
        </w:rPr>
      </w:pPr>
    </w:p>
    <w:p w:rsidR="001015FA" w:rsidRPr="003F7597" w:rsidRDefault="001015FA" w:rsidP="001B5A49">
      <w:pPr>
        <w:ind w:firstLine="0"/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1015FA" w:rsidRPr="003F7597" w:rsidRDefault="001015FA" w:rsidP="001B5A49">
      <w:pPr>
        <w:ind w:firstLine="0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 xml:space="preserve">3 </w:t>
      </w:r>
      <w:r w:rsidRPr="003F7597">
        <w:rPr>
          <w:rFonts w:cstheme="minorHAnsi"/>
          <w:b/>
        </w:rPr>
        <w:t>olvasólecke</w:t>
      </w:r>
    </w:p>
    <w:p w:rsidR="001015FA" w:rsidRDefault="001015FA" w:rsidP="001015FA">
      <w:pPr>
        <w:rPr>
          <w:i/>
          <w:sz w:val="24"/>
          <w:szCs w:val="24"/>
        </w:rPr>
      </w:pPr>
    </w:p>
    <w:p w:rsidR="004D19CD" w:rsidRDefault="004D19CD" w:rsidP="00433038">
      <w:pPr>
        <w:rPr>
          <w:i/>
          <w:sz w:val="24"/>
          <w:szCs w:val="24"/>
        </w:rPr>
      </w:pPr>
    </w:p>
    <w:p w:rsidR="00433038" w:rsidRPr="001015FA" w:rsidRDefault="001015FA" w:rsidP="001015FA">
      <w:pPr>
        <w:spacing w:after="360"/>
        <w:jc w:val="center"/>
        <w:rPr>
          <w:b/>
          <w:sz w:val="32"/>
          <w:szCs w:val="24"/>
        </w:rPr>
      </w:pPr>
      <w:r w:rsidRPr="001015FA">
        <w:rPr>
          <w:b/>
          <w:sz w:val="32"/>
          <w:szCs w:val="24"/>
        </w:rPr>
        <w:t>E</w:t>
      </w:r>
      <w:r w:rsidR="00433038" w:rsidRPr="001015FA">
        <w:rPr>
          <w:b/>
          <w:sz w:val="32"/>
          <w:szCs w:val="24"/>
        </w:rPr>
        <w:t>llenőrzés</w:t>
      </w:r>
    </w:p>
    <w:p w:rsidR="00433038" w:rsidRDefault="00433038" w:rsidP="001015FA">
      <w:pPr>
        <w:spacing w:after="160"/>
      </w:pPr>
    </w:p>
    <w:p w:rsidR="00433038" w:rsidRDefault="00433038" w:rsidP="001015FA">
      <w:pPr>
        <w:adjustRightInd w:val="0"/>
        <w:spacing w:after="160" w:line="360" w:lineRule="auto"/>
        <w:ind w:firstLine="0"/>
        <w:rPr>
          <w:color w:val="000000"/>
          <w:sz w:val="24"/>
          <w:shd w:val="clear" w:color="000000" w:fill="FFFFFF"/>
        </w:rPr>
      </w:pPr>
      <w:r>
        <w:rPr>
          <w:color w:val="000000"/>
          <w:sz w:val="24"/>
          <w:shd w:val="clear" w:color="000000" w:fill="FFFFFF"/>
        </w:rPr>
        <w:t xml:space="preserve">Ezen fejezetben az olvasó megismerkedhet az ellenőrzés fogalmával, céljával, valamint a projektek helyszíni ellenőrzésének körülményeivel. </w:t>
      </w:r>
      <w:r>
        <w:rPr>
          <w:sz w:val="24"/>
        </w:rPr>
        <w:t xml:space="preserve">A projektek megvalósítása során a kedvezményezett biztos lehet abban, hogy a projekt időtartama alatt, vagy azt követően – az </w:t>
      </w:r>
      <w:proofErr w:type="spellStart"/>
      <w:r>
        <w:rPr>
          <w:sz w:val="24"/>
        </w:rPr>
        <w:t>utánkövetési</w:t>
      </w:r>
      <w:proofErr w:type="spellEnd"/>
      <w:r>
        <w:rPr>
          <w:sz w:val="24"/>
        </w:rPr>
        <w:t xml:space="preserve"> időszakban – ellenőrizni fogják azt, hogy a megvalósítás során maradéktalanul betartották-e a támogatási szerződésben rögzített feltételeket. </w:t>
      </w:r>
    </w:p>
    <w:p w:rsidR="00E72EFB" w:rsidRPr="00E72EFB" w:rsidRDefault="00433038" w:rsidP="00E7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firstLine="0"/>
        <w:rPr>
          <w:sz w:val="24"/>
        </w:rPr>
      </w:pPr>
      <w:r w:rsidRPr="00E72EFB">
        <w:rPr>
          <w:sz w:val="24"/>
        </w:rPr>
        <w:t xml:space="preserve">Az ellenőrzés a folyamatok, tevékenységek állandó felülvizsgálatát jelenti és ez által hasonló jellegű adatokra épít, mint a monitoring, azonban a tevékenység alapcélja egészen más. </w:t>
      </w:r>
    </w:p>
    <w:p w:rsidR="00433038" w:rsidRDefault="000136B9" w:rsidP="001015FA">
      <w:pPr>
        <w:spacing w:after="160" w:line="36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22059</wp:posOffset>
            </wp:positionH>
            <wp:positionV relativeFrom="margin">
              <wp:posOffset>6142713</wp:posOffset>
            </wp:positionV>
            <wp:extent cx="2886075" cy="1922145"/>
            <wp:effectExtent l="0" t="0" r="9525" b="1905"/>
            <wp:wrapSquare wrapText="bothSides"/>
            <wp:docPr id="2" name="Kép 2" descr="Képtalálat a következőre: „inspecti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inspection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038" w:rsidRPr="00E72EFB">
        <w:rPr>
          <w:sz w:val="24"/>
        </w:rPr>
        <w:t xml:space="preserve">Az </w:t>
      </w:r>
      <w:r w:rsidR="00433038" w:rsidRPr="00E72EFB">
        <w:rPr>
          <w:b/>
          <w:sz w:val="24"/>
        </w:rPr>
        <w:t>ellenőrzések célja, hogy biztosítsa a közpénzek felhasználásának szabályszerűségét,</w:t>
      </w:r>
      <w:r w:rsidR="00433038" w:rsidRPr="00E72EFB">
        <w:rPr>
          <w:sz w:val="24"/>
        </w:rPr>
        <w:t xml:space="preserve"> vagyis a jogszabályoknak, előírásoknak és más kötelezettségeknek való elégtételt, ezáltal rendszerint projekten kívüli szervezet kezdeményezésére történik. Szeretnénk még egyszer kiemelni, hogy az </w:t>
      </w:r>
      <w:r w:rsidR="00433038" w:rsidRPr="00E72EFB">
        <w:rPr>
          <w:b/>
          <w:sz w:val="24"/>
        </w:rPr>
        <w:t>ellenőrzés fő feladata a szabályok betartásának vizsgálata.</w:t>
      </w:r>
      <w:r w:rsidR="00433038" w:rsidRPr="00E72EFB">
        <w:rPr>
          <w:sz w:val="24"/>
        </w:rPr>
        <w:t xml:space="preserve"> Az ellenőrzéseknek </w:t>
      </w:r>
      <w:r w:rsidR="00433038" w:rsidRPr="00E72EFB">
        <w:rPr>
          <w:b/>
          <w:sz w:val="24"/>
        </w:rPr>
        <w:t>két alapvető formáját</w:t>
      </w:r>
      <w:r w:rsidR="00433038" w:rsidRPr="00E72EFB">
        <w:rPr>
          <w:sz w:val="24"/>
        </w:rPr>
        <w:t xml:space="preserve"> különböztetjük meg: a dokumentum alapú ellenőrzéseket, illetve a helyszíni ellenőrzéseket</w:t>
      </w:r>
      <w:r w:rsidR="00433038">
        <w:rPr>
          <w:sz w:val="24"/>
        </w:rPr>
        <w:t>.</w:t>
      </w:r>
    </w:p>
    <w:p w:rsidR="00433038" w:rsidRPr="00E72EFB" w:rsidRDefault="00433038" w:rsidP="001015FA">
      <w:pPr>
        <w:adjustRightInd w:val="0"/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Mindenekelőtt fontosnak tartunk néhány általános szabályt megemlíteni. </w:t>
      </w:r>
      <w:r w:rsidRPr="00E72EFB">
        <w:rPr>
          <w:b/>
          <w:sz w:val="24"/>
        </w:rPr>
        <w:t xml:space="preserve">A helyszíni ellenőrzést végző szervezet munkatársai az ellenőrzés megkezdése előtt, szóban vagy </w:t>
      </w:r>
      <w:r w:rsidRPr="00E72EFB">
        <w:rPr>
          <w:b/>
          <w:sz w:val="24"/>
        </w:rPr>
        <w:lastRenderedPageBreak/>
        <w:t xml:space="preserve">írásban kötelezően értesítik az ellenőrizendő kedvezményezettet. </w:t>
      </w:r>
      <w:r w:rsidRPr="00E72EFB">
        <w:rPr>
          <w:sz w:val="24"/>
        </w:rPr>
        <w:t>Ennek keretében a</w:t>
      </w:r>
      <w:r w:rsidRPr="00E72EFB">
        <w:rPr>
          <w:b/>
          <w:sz w:val="24"/>
        </w:rPr>
        <w:t xml:space="preserve"> </w:t>
      </w:r>
      <w:r w:rsidRPr="00E72EFB">
        <w:rPr>
          <w:sz w:val="24"/>
        </w:rPr>
        <w:t>kedvezményezett tájékoztatást kap</w:t>
      </w:r>
      <w:r w:rsidRPr="00E72EFB">
        <w:rPr>
          <w:b/>
          <w:sz w:val="24"/>
        </w:rPr>
        <w:t xml:space="preserve"> </w:t>
      </w:r>
      <w:r w:rsidRPr="00E72EFB">
        <w:rPr>
          <w:sz w:val="24"/>
        </w:rPr>
        <w:t xml:space="preserve">az ellenőrzés céljáról és formájáról, az ellenőrzésre vonatkozó jogszabályi felhatalmazásról és az ellenőrzés várható időtartamáról. A helyszíni ellenőrzés megkezdésekor az ellenőr köteles bemutatni a megbízólevelét az ellenőrzendő kedvezményezettnek. A helyszíni ellenőrzésről az ellenőr ellenőrzési jelentést készít. A jelentésnek tartalmaznia kell többek között az ellenőrzés megállapításait, a következtetéseket és a javaslatokat. </w:t>
      </w:r>
    </w:p>
    <w:p w:rsidR="00433038" w:rsidRDefault="00433038" w:rsidP="001015FA">
      <w:pPr>
        <w:adjustRightInd w:val="0"/>
        <w:spacing w:after="160" w:line="360" w:lineRule="auto"/>
        <w:ind w:firstLine="0"/>
        <w:rPr>
          <w:sz w:val="24"/>
        </w:rPr>
      </w:pPr>
      <w:r w:rsidRPr="00E72EFB">
        <w:rPr>
          <w:b/>
          <w:sz w:val="24"/>
        </w:rPr>
        <w:t xml:space="preserve">Az EU társfinanszírozásával megvalósuló pályázati rendszerekben már a támogatási szerződés meghatározza a projekt kedvezményezettjére vonatkozó ellenőrzéssel és iratmegőrzéssel kapcsolatos kötelezettségeket. </w:t>
      </w:r>
      <w:r>
        <w:rPr>
          <w:sz w:val="24"/>
        </w:rPr>
        <w:t>Ennek lényege, hogy a támogatást nyújtó szervezet, vagy az általa felhatalmazott bármely szervezet jogosult ellenőrizni a megvalósítás alatt álló, illetve működtetett projektet. Ennek megfelelően a főkedvezményezett és a támogatásban részesülő partnerek mindegyike köteles hozzájárulni ahhoz, hogy az ellenőrzést végzők a projekt helyszínén ellenőrző látogatást tegyenek, vagy esetenként könyvvizsgálatot végezzenek a könyvelési bizonylatok, vagy bármilyen más, a projekt finanszírozására vonatkozó dokumentum alapján. A kedvezményezett köteles továbbá az ellenőrzéshez szükséges minden körülményt (iratokba, bizonylatokba, könyvelésbe és nyilvántartásokba történő betekintést) biztosítani.</w:t>
      </w:r>
    </w:p>
    <w:p w:rsidR="00433038" w:rsidRPr="00E72EFB" w:rsidRDefault="00433038" w:rsidP="001015FA">
      <w:pPr>
        <w:spacing w:after="160" w:line="360" w:lineRule="auto"/>
        <w:ind w:firstLine="0"/>
        <w:rPr>
          <w:b/>
          <w:sz w:val="24"/>
        </w:rPr>
      </w:pPr>
      <w:r>
        <w:rPr>
          <w:sz w:val="24"/>
        </w:rPr>
        <w:t xml:space="preserve">Közpénzekből támogatott projektek esetében számos szervezet </w:t>
      </w:r>
      <w:r w:rsidRPr="00E72EFB">
        <w:rPr>
          <w:sz w:val="24"/>
        </w:rPr>
        <w:t>végezhet helyszíni ellenőrzést:</w:t>
      </w:r>
    </w:p>
    <w:p w:rsidR="00433038" w:rsidRDefault="00433038" w:rsidP="001015FA">
      <w:pPr>
        <w:pStyle w:val="Felsorols1els"/>
        <w:numPr>
          <w:ilvl w:val="0"/>
          <w:numId w:val="5"/>
        </w:numPr>
      </w:pPr>
      <w:r>
        <w:t xml:space="preserve">a támogatást nyújtó szervezet (pl. minisztérium, közreműködő szervezet) vagy az általa megbízott szervezet, </w:t>
      </w:r>
    </w:p>
    <w:p w:rsidR="00433038" w:rsidRPr="001015FA" w:rsidRDefault="00433038" w:rsidP="001015FA">
      <w:pPr>
        <w:pStyle w:val="Listaszerbekezds"/>
        <w:numPr>
          <w:ilvl w:val="0"/>
          <w:numId w:val="5"/>
        </w:numPr>
        <w:spacing w:line="360" w:lineRule="auto"/>
        <w:rPr>
          <w:sz w:val="24"/>
        </w:rPr>
      </w:pPr>
      <w:r w:rsidRPr="001015FA">
        <w:rPr>
          <w:sz w:val="24"/>
        </w:rPr>
        <w:t xml:space="preserve">A fentieken túl, az EU által társfinanszírozott támogatási rendszerek esetében helyszíni ellenőrzést végezhet: </w:t>
      </w:r>
    </w:p>
    <w:p w:rsidR="00433038" w:rsidRDefault="00433038" w:rsidP="001015FA">
      <w:pPr>
        <w:pStyle w:val="Felsorols1els"/>
        <w:numPr>
          <w:ilvl w:val="0"/>
          <w:numId w:val="5"/>
        </w:numPr>
      </w:pPr>
      <w:r>
        <w:t xml:space="preserve">a Pénzügyminisztérium (PM), amely felelős az Európai Bizottság számára benyújtott kifizetési kérelmek hitelességének igazolásáért, </w:t>
      </w:r>
    </w:p>
    <w:p w:rsidR="00433038" w:rsidRDefault="00433038" w:rsidP="001015FA">
      <w:pPr>
        <w:pStyle w:val="Felsorols1els"/>
        <w:numPr>
          <w:ilvl w:val="0"/>
          <w:numId w:val="5"/>
        </w:numPr>
      </w:pPr>
      <w:r>
        <w:t xml:space="preserve">az Európai Bizottság érintett főigazgatósága, </w:t>
      </w:r>
    </w:p>
    <w:p w:rsidR="00433038" w:rsidRDefault="00433038" w:rsidP="001015FA">
      <w:pPr>
        <w:pStyle w:val="Felsorols1els"/>
        <w:numPr>
          <w:ilvl w:val="0"/>
          <w:numId w:val="5"/>
        </w:numPr>
      </w:pPr>
      <w:r>
        <w:t>az Európai Számvevőszék.</w:t>
      </w:r>
    </w:p>
    <w:p w:rsidR="00433038" w:rsidRDefault="00433038" w:rsidP="00433038">
      <w:pPr>
        <w:spacing w:line="360" w:lineRule="auto"/>
        <w:rPr>
          <w:sz w:val="24"/>
        </w:rPr>
      </w:pPr>
    </w:p>
    <w:p w:rsidR="00433038" w:rsidRDefault="00433038" w:rsidP="001015FA">
      <w:pPr>
        <w:spacing w:after="160" w:line="360" w:lineRule="auto"/>
        <w:ind w:firstLine="0"/>
        <w:rPr>
          <w:sz w:val="24"/>
        </w:rPr>
      </w:pPr>
      <w:r>
        <w:rPr>
          <w:sz w:val="24"/>
        </w:rPr>
        <w:t>Fontos kiemelnünk, hogy az ellenőrzések eltérő természetűek. A helyszíni ellenőrzések túlnyomó többségét a támogatást nyújtó szervezet végzi a projekt megvalósításának helyszínén, vagy helyszínein. Ezek az ún.</w:t>
      </w:r>
      <w:r>
        <w:rPr>
          <w:b/>
          <w:sz w:val="24"/>
        </w:rPr>
        <w:t xml:space="preserve"> </w:t>
      </w:r>
      <w:r w:rsidRPr="00E72EFB">
        <w:rPr>
          <w:b/>
          <w:sz w:val="24"/>
        </w:rPr>
        <w:t>első szintű ellenőrzések</w:t>
      </w:r>
      <w:r>
        <w:rPr>
          <w:b/>
          <w:sz w:val="24"/>
        </w:rPr>
        <w:t>.</w:t>
      </w:r>
      <w:r>
        <w:rPr>
          <w:sz w:val="24"/>
        </w:rPr>
        <w:t xml:space="preserve"> (Ezek általában azt a célt szolgálják, hogy a kedvezményezett kis segítséggel ki tudja javítani az esetleges hibákat.) </w:t>
      </w:r>
      <w:r w:rsidRPr="00E72EFB">
        <w:rPr>
          <w:b/>
          <w:sz w:val="24"/>
        </w:rPr>
        <w:lastRenderedPageBreak/>
        <w:t>Ezekre az ellenőrzésekre minden kedvezményezettnek számítania kell.</w:t>
      </w:r>
      <w:r>
        <w:rPr>
          <w:sz w:val="24"/>
        </w:rPr>
        <w:t xml:space="preserve"> Ezzel szemben várhatóan a kedvezményezetteknek mindössze egy-két százaléka fog találkozni a </w:t>
      </w:r>
      <w:r w:rsidR="0061213B">
        <w:rPr>
          <w:sz w:val="24"/>
        </w:rPr>
        <w:t>Magyar Állam</w:t>
      </w:r>
      <w:r>
        <w:rPr>
          <w:sz w:val="24"/>
        </w:rPr>
        <w:t xml:space="preserve"> ellenőreivel, azaz a hazai ellenőrzésre jogosult szervekkel. Az utóbbiak által végrehajtott ellenőrzések célja elsősorban a támogatást nyújtó szervezetek munkájának </w:t>
      </w:r>
      <w:r w:rsidR="000136B9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3295015</wp:posOffset>
            </wp:positionH>
            <wp:positionV relativeFrom="margin">
              <wp:posOffset>1175164</wp:posOffset>
            </wp:positionV>
            <wp:extent cx="2463800" cy="1955165"/>
            <wp:effectExtent l="0" t="0" r="0" b="6985"/>
            <wp:wrapSquare wrapText="bothSides"/>
            <wp:docPr id="3" name="Kép 3" descr="Képtalálat a következőre: „inspecti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inspection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felülvizsgálata. Ezek az ún. </w:t>
      </w:r>
      <w:r w:rsidRPr="00E72EFB">
        <w:rPr>
          <w:b/>
          <w:sz w:val="24"/>
        </w:rPr>
        <w:t>második szintű ellenőrzések.</w:t>
      </w:r>
      <w:r>
        <w:rPr>
          <w:i/>
          <w:sz w:val="24"/>
        </w:rPr>
        <w:t xml:space="preserve"> </w:t>
      </w:r>
      <w:r>
        <w:rPr>
          <w:sz w:val="24"/>
        </w:rPr>
        <w:t xml:space="preserve">Ebben az </w:t>
      </w:r>
      <w:r w:rsidRPr="00E72EFB">
        <w:rPr>
          <w:b/>
          <w:sz w:val="24"/>
        </w:rPr>
        <w:t>esetben komolyabb szabálytalanság esetén a Kedvezményezett elveszítheti a támogatás egy részé</w:t>
      </w:r>
      <w:r>
        <w:rPr>
          <w:sz w:val="24"/>
        </w:rPr>
        <w:t xml:space="preserve">t, de az a tagállamban maradhat. Végül a legmagasabb szintű ellenőrzés az </w:t>
      </w:r>
      <w:proofErr w:type="spellStart"/>
      <w:r>
        <w:rPr>
          <w:sz w:val="24"/>
        </w:rPr>
        <w:t>Eu</w:t>
      </w:r>
      <w:proofErr w:type="spellEnd"/>
      <w:r w:rsidR="000136B9" w:rsidRPr="000136B9">
        <w:t xml:space="preserve"> </w:t>
      </w:r>
      <w:proofErr w:type="spellStart"/>
      <w:r>
        <w:rPr>
          <w:sz w:val="24"/>
        </w:rPr>
        <w:t>rópai</w:t>
      </w:r>
      <w:proofErr w:type="spellEnd"/>
      <w:r>
        <w:rPr>
          <w:sz w:val="24"/>
        </w:rPr>
        <w:t xml:space="preserve"> Bizottság illetékes főigazgatósága vagy az Európai Számvevőszék részéről érkezhet. Ekkor már a tagállam egészének munkáját ellenőrzik. Ilyen esetben hiányosság esetén a tagállam is elveszítheti az adott támogatást (természetesen az Unió ellenőrei által végzett vizsgálatok a legritkábbak).</w:t>
      </w:r>
    </w:p>
    <w:p w:rsidR="00433038" w:rsidRDefault="00433038" w:rsidP="001015FA">
      <w:pPr>
        <w:spacing w:after="160" w:line="360" w:lineRule="auto"/>
        <w:ind w:firstLine="0"/>
        <w:rPr>
          <w:sz w:val="24"/>
        </w:rPr>
      </w:pPr>
      <w:r>
        <w:rPr>
          <w:sz w:val="24"/>
        </w:rPr>
        <w:t>Az alábbiakban röviden ismertetjük a helyszíni ellenőrzések típusait, valamint azt, hogy ezeket milyen esetekben hajtják végre.</w:t>
      </w:r>
    </w:p>
    <w:p w:rsidR="00433038" w:rsidRDefault="00433038" w:rsidP="001015FA">
      <w:pPr>
        <w:pStyle w:val="Felsorols1els"/>
        <w:numPr>
          <w:ilvl w:val="0"/>
          <w:numId w:val="6"/>
        </w:numPr>
      </w:pPr>
      <w:r w:rsidRPr="00E72EFB">
        <w:rPr>
          <w:b/>
        </w:rPr>
        <w:t>Előzetes helyszíni szemlére</w:t>
      </w:r>
      <w:r>
        <w:t xml:space="preserve"> a pályázatok értékelését követően a támogató/elutasító döntés meghozatala előtt, azt megalapozandó kerül sor. Az előzetes helyszíni ellenőrzés célja annak ellenőrzése, hogy a pályázatban megadott információk megfelelnek-e a valóságnak. Az ellenőrzés során vizsgálják a pályázó szakmai felkészültségét és pénzügyi stabilitását és minden olyan körülményt, amely megalapozhatja a kedvező vagy kedvezőtlen döntést. </w:t>
      </w:r>
    </w:p>
    <w:p w:rsidR="00433038" w:rsidRDefault="00433038" w:rsidP="001015FA">
      <w:pPr>
        <w:pStyle w:val="Felsorols1els"/>
        <w:numPr>
          <w:ilvl w:val="0"/>
          <w:numId w:val="6"/>
        </w:numPr>
      </w:pPr>
      <w:r w:rsidRPr="00E72EFB">
        <w:rPr>
          <w:b/>
        </w:rPr>
        <w:t>Közbenső helyszíni ellenőrzést</w:t>
      </w:r>
      <w:r>
        <w:t xml:space="preserve"> a finanszírozás szakaszában, a projekt megvalósítása alatt végeznek. A közbenső helyszíni ellenőrzés célja, hogy megvizsgálják a projekt előrehaladási jelentésekben, valamint a kifizetési kérelmekben közölt információk hitelességét. Amennyiben a kedvezményezett köteles biztosítékot felajánlani (</w:t>
      </w:r>
      <w:proofErr w:type="spellStart"/>
      <w:r>
        <w:t>for-profit</w:t>
      </w:r>
      <w:proofErr w:type="spellEnd"/>
      <w:r>
        <w:t xml:space="preserve"> pályázók), akkor a felajánlott biztosíték vizsgálatára is helyszíni ellenőrzés keretében kerül sor.</w:t>
      </w:r>
    </w:p>
    <w:p w:rsidR="00433038" w:rsidRDefault="00433038" w:rsidP="001015FA">
      <w:pPr>
        <w:pStyle w:val="Felsorols1els"/>
        <w:numPr>
          <w:ilvl w:val="0"/>
          <w:numId w:val="6"/>
        </w:numPr>
      </w:pPr>
      <w:r w:rsidRPr="00E72EFB">
        <w:rPr>
          <w:b/>
        </w:rPr>
        <w:t>Utólagos helyszíni ellenőrzés</w:t>
      </w:r>
      <w:r>
        <w:t xml:space="preserve"> a finanszírozást követően, az </w:t>
      </w:r>
      <w:proofErr w:type="spellStart"/>
      <w:r>
        <w:t>utánkövetési</w:t>
      </w:r>
      <w:proofErr w:type="spellEnd"/>
      <w:r>
        <w:t xml:space="preserve"> időszakban történik. Az utólagos helyszíni ellenőrzés célja annak vizsgálata, hogy a kedvezményezett által a projekt előrehaladási, záró- és </w:t>
      </w:r>
      <w:proofErr w:type="spellStart"/>
      <w:r>
        <w:t>utánkövetési</w:t>
      </w:r>
      <w:proofErr w:type="spellEnd"/>
      <w:r>
        <w:t xml:space="preserve"> jelentéseiben közölt információk helytállóak-e. Különösen nagy figyelmet kell fordítani a tájékoztatással kapcsolatos kötelezettségek betartására, nevezetesen </w:t>
      </w:r>
      <w:r>
        <w:lastRenderedPageBreak/>
        <w:t>arra, hogy az EU társfinanszírozásával megvalósuló projekt eredményein feltüntették-e azt a tényt, hogy az EU támogatta a fejlesztést. Ezen – tulajdonképpen marketing – tevékenység részleteiről a pályázó a támogatási szerződésből, illetve az Arculati kézikönyvből tájékozódhat.</w:t>
      </w:r>
    </w:p>
    <w:p w:rsidR="00433038" w:rsidRDefault="00433038" w:rsidP="001015FA">
      <w:pPr>
        <w:spacing w:line="360" w:lineRule="auto"/>
        <w:ind w:firstLine="0"/>
        <w:rPr>
          <w:sz w:val="24"/>
        </w:rPr>
      </w:pPr>
      <w:r>
        <w:rPr>
          <w:sz w:val="24"/>
        </w:rPr>
        <w:t>A helyszíni ellenőrzések során feltárt hibák legnagyobb része dokumentumok hiányából fakad. A kedvezményezettek az iratmegőrzési kötelezettségükre vonatkozó előírásokat sértik meg leggyakrabban. Általános főszabály, hogy a Strukturális Alapok esetében az Európai Unió a program (nem a projekt!) utolsó kifizetését követően 3 évig végezhet helyszíni ellenőrzést, eddig kell megőrizni minden dokumentumot.</w:t>
      </w:r>
    </w:p>
    <w:p w:rsidR="00433038" w:rsidRDefault="00433038"/>
    <w:p w:rsidR="001015FA" w:rsidRPr="00682DD9" w:rsidRDefault="001015FA" w:rsidP="001015FA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1015FA" w:rsidRDefault="001015FA" w:rsidP="001015FA">
      <w:pPr>
        <w:rPr>
          <w:i/>
        </w:rPr>
      </w:pPr>
    </w:p>
    <w:p w:rsidR="001015FA" w:rsidRPr="009261BF" w:rsidRDefault="001015FA" w:rsidP="001015FA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357ED6" w:rsidRDefault="00357ED6" w:rsidP="00357ED6">
      <w:pPr>
        <w:rPr>
          <w:i/>
        </w:rPr>
      </w:pPr>
    </w:p>
    <w:p w:rsidR="00357ED6" w:rsidRDefault="00357ED6" w:rsidP="00357ED6">
      <w:pPr>
        <w:rPr>
          <w:i/>
        </w:rPr>
      </w:pPr>
      <w:proofErr w:type="spellStart"/>
      <w:r>
        <w:rPr>
          <w:i/>
        </w:rPr>
        <w:t>Puxler</w:t>
      </w:r>
      <w:proofErr w:type="spellEnd"/>
      <w:r>
        <w:rPr>
          <w:i/>
        </w:rPr>
        <w:t xml:space="preserve"> Eszter M</w:t>
      </w:r>
      <w:r>
        <w:rPr>
          <w:i/>
        </w:rPr>
        <w:t>onitoring értékelés ellenőrzés 23</w:t>
      </w:r>
      <w:r>
        <w:rPr>
          <w:i/>
        </w:rPr>
        <w:t>-</w:t>
      </w:r>
      <w:r>
        <w:rPr>
          <w:i/>
        </w:rPr>
        <w:t>32</w:t>
      </w:r>
      <w:r>
        <w:rPr>
          <w:i/>
        </w:rPr>
        <w:t>. dia</w:t>
      </w:r>
    </w:p>
    <w:p w:rsidR="00357ED6" w:rsidRDefault="00357ED6" w:rsidP="00357ED6">
      <w:pPr>
        <w:rPr>
          <w:i/>
        </w:rPr>
      </w:pPr>
      <w:r w:rsidRPr="00825954">
        <w:rPr>
          <w:i/>
        </w:rPr>
        <w:t>https://slideplayer.hu/slide/2603523/</w:t>
      </w:r>
    </w:p>
    <w:p w:rsidR="00357ED6" w:rsidRDefault="00357ED6" w:rsidP="00357ED6">
      <w:pPr>
        <w:rPr>
          <w:i/>
        </w:rPr>
      </w:pPr>
      <w:r>
        <w:rPr>
          <w:i/>
        </w:rPr>
        <w:t xml:space="preserve">Informatív </w:t>
      </w:r>
      <w:proofErr w:type="spellStart"/>
      <w:r>
        <w:rPr>
          <w:i/>
        </w:rPr>
        <w:t>slide-ok</w:t>
      </w:r>
      <w:proofErr w:type="spellEnd"/>
      <w:r>
        <w:rPr>
          <w:i/>
        </w:rPr>
        <w:t xml:space="preserve"> érdeklődő hallgatók számára –</w:t>
      </w:r>
      <w:r>
        <w:rPr>
          <w:i/>
        </w:rPr>
        <w:t xml:space="preserve"> 10</w:t>
      </w:r>
      <w:r>
        <w:rPr>
          <w:i/>
        </w:rPr>
        <w:t xml:space="preserve"> </w:t>
      </w:r>
      <w:r>
        <w:rPr>
          <w:i/>
        </w:rPr>
        <w:t>perces áttekintés az ellenőrzés és az értékelés</w:t>
      </w:r>
      <w:r>
        <w:rPr>
          <w:i/>
        </w:rPr>
        <w:t xml:space="preserve"> területén.</w:t>
      </w:r>
    </w:p>
    <w:p w:rsidR="001015FA" w:rsidRDefault="001015FA" w:rsidP="001015FA">
      <w:pPr>
        <w:rPr>
          <w:i/>
        </w:rPr>
      </w:pPr>
    </w:p>
    <w:p w:rsidR="001015FA" w:rsidRPr="009261BF" w:rsidRDefault="001015FA" w:rsidP="001015FA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1015FA" w:rsidRDefault="001015FA" w:rsidP="001015FA">
      <w:pPr>
        <w:rPr>
          <w:i/>
        </w:rPr>
      </w:pPr>
    </w:p>
    <w:p w:rsidR="001015FA" w:rsidRDefault="001015FA" w:rsidP="001015FA">
      <w:pPr>
        <w:rPr>
          <w:i/>
        </w:rPr>
      </w:pPr>
      <w:r>
        <w:rPr>
          <w:i/>
        </w:rPr>
        <w:t xml:space="preserve">a, </w:t>
      </w:r>
      <w:r w:rsidR="00B774BF">
        <w:rPr>
          <w:i/>
        </w:rPr>
        <w:t xml:space="preserve">Az ellenőrzésnek milyen fajtái vannak? </w:t>
      </w:r>
    </w:p>
    <w:p w:rsidR="00685C25" w:rsidRDefault="001015FA" w:rsidP="001015FA">
      <w:pPr>
        <w:rPr>
          <w:i/>
        </w:rPr>
      </w:pPr>
      <w:r>
        <w:rPr>
          <w:i/>
        </w:rPr>
        <w:t xml:space="preserve">b, </w:t>
      </w:r>
      <w:r w:rsidR="00B774BF">
        <w:rPr>
          <w:i/>
        </w:rPr>
        <w:t>Meddig kell megőrizni a kapcsolódó dokumentumokat?</w:t>
      </w:r>
    </w:p>
    <w:p w:rsidR="001015FA" w:rsidRDefault="00685C25" w:rsidP="001015FA">
      <w:pPr>
        <w:rPr>
          <w:i/>
        </w:rPr>
      </w:pPr>
      <w:r>
        <w:rPr>
          <w:i/>
        </w:rPr>
        <w:t>c, Mikor számíthatunk közbenső ellenőrzésre?</w:t>
      </w:r>
      <w:r w:rsidR="001015FA">
        <w:rPr>
          <w:i/>
        </w:rPr>
        <w:t xml:space="preserve"> </w:t>
      </w:r>
    </w:p>
    <w:p w:rsidR="001015FA" w:rsidRDefault="001015FA" w:rsidP="001015FA">
      <w:pPr>
        <w:rPr>
          <w:i/>
        </w:rPr>
      </w:pPr>
    </w:p>
    <w:p w:rsidR="001015FA" w:rsidRPr="009261BF" w:rsidRDefault="001015FA" w:rsidP="001015FA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1015FA" w:rsidRDefault="001015FA" w:rsidP="001015FA">
      <w:pPr>
        <w:rPr>
          <w:i/>
        </w:rPr>
      </w:pPr>
    </w:p>
    <w:p w:rsidR="00895D60" w:rsidRDefault="00AA17B2" w:rsidP="001015FA">
      <w:pPr>
        <w:rPr>
          <w:i/>
        </w:rPr>
      </w:pPr>
      <w:r>
        <w:rPr>
          <w:i/>
        </w:rPr>
        <w:t>Keress az Interneten uniós társfinanszírozású projektekkel kapcsolatos ellenőrzési szabályokat. Meg tudod határozni, hogy mely szervezetek jogosultak most Magyarországon első szintű ellenőrzést folytatni?</w:t>
      </w:r>
    </w:p>
    <w:p w:rsidR="001015FA" w:rsidRDefault="001015FA" w:rsidP="001015FA">
      <w:bookmarkStart w:id="0" w:name="_GoBack"/>
      <w:bookmarkEnd w:id="0"/>
    </w:p>
    <w:p w:rsidR="00433038" w:rsidRDefault="00433038">
      <w:r w:rsidRPr="002C705A">
        <w:rPr>
          <w:noProof/>
        </w:rPr>
        <w:lastRenderedPageBreak/>
        <w:drawing>
          <wp:inline distT="0" distB="0" distL="0" distR="0" wp14:anchorId="6BF9FD2C" wp14:editId="707269BB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5F8"/>
    <w:multiLevelType w:val="hybridMultilevel"/>
    <w:tmpl w:val="4C74528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343491"/>
    <w:multiLevelType w:val="hybridMultilevel"/>
    <w:tmpl w:val="C7A49B3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2D63D8"/>
    <w:multiLevelType w:val="singleLevel"/>
    <w:tmpl w:val="E98EA19A"/>
    <w:lvl w:ilvl="0">
      <w:start w:val="2"/>
      <w:numFmt w:val="bullet"/>
      <w:pStyle w:val="Felsorols1els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3">
    <w:nsid w:val="20F3301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9C7A20"/>
    <w:multiLevelType w:val="hybridMultilevel"/>
    <w:tmpl w:val="C4824CD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38"/>
    <w:rsid w:val="000136B9"/>
    <w:rsid w:val="001015FA"/>
    <w:rsid w:val="001B5A49"/>
    <w:rsid w:val="00357ED6"/>
    <w:rsid w:val="00372290"/>
    <w:rsid w:val="00433038"/>
    <w:rsid w:val="004D19CD"/>
    <w:rsid w:val="00507680"/>
    <w:rsid w:val="00595CD0"/>
    <w:rsid w:val="0061213B"/>
    <w:rsid w:val="00685C25"/>
    <w:rsid w:val="00895D60"/>
    <w:rsid w:val="008E1639"/>
    <w:rsid w:val="009270BF"/>
    <w:rsid w:val="00AA17B2"/>
    <w:rsid w:val="00B774BF"/>
    <w:rsid w:val="00C10DD2"/>
    <w:rsid w:val="00E72EFB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0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433038"/>
    <w:pPr>
      <w:keepNext/>
      <w:numPr>
        <w:numId w:val="2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433038"/>
    <w:pPr>
      <w:keepNext/>
      <w:numPr>
        <w:ilvl w:val="1"/>
        <w:numId w:val="2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433038"/>
    <w:pPr>
      <w:keepNext/>
      <w:numPr>
        <w:ilvl w:val="2"/>
        <w:numId w:val="2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433038"/>
    <w:pPr>
      <w:keepNext/>
      <w:numPr>
        <w:ilvl w:val="3"/>
        <w:numId w:val="2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433038"/>
    <w:pPr>
      <w:keepNext/>
      <w:numPr>
        <w:ilvl w:val="4"/>
        <w:numId w:val="2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433038"/>
    <w:pPr>
      <w:keepNext/>
      <w:numPr>
        <w:ilvl w:val="5"/>
        <w:numId w:val="2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43303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3303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3303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30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03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433038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433038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433038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433038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433038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433038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433038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33038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33038"/>
    <w:rPr>
      <w:rFonts w:ascii="Arial" w:eastAsia="Times New Roman" w:hAnsi="Arial" w:cs="Times New Roman"/>
      <w:b/>
      <w:i/>
      <w:sz w:val="18"/>
      <w:lang w:eastAsia="hu-HU"/>
    </w:rPr>
  </w:style>
  <w:style w:type="paragraph" w:customStyle="1" w:styleId="Felsorols1kzp">
    <w:name w:val="Felsorolás1közép"/>
    <w:basedOn w:val="Norml"/>
    <w:autoRedefine/>
    <w:rsid w:val="00433038"/>
    <w:pPr>
      <w:tabs>
        <w:tab w:val="left" w:pos="567"/>
      </w:tabs>
      <w:spacing w:line="360" w:lineRule="auto"/>
      <w:ind w:left="568" w:hanging="284"/>
    </w:pPr>
    <w:rPr>
      <w:sz w:val="24"/>
      <w:szCs w:val="24"/>
    </w:rPr>
  </w:style>
  <w:style w:type="paragraph" w:customStyle="1" w:styleId="Felsorols1els">
    <w:name w:val="Felsorolás1első"/>
    <w:basedOn w:val="Felsorols1kzp"/>
    <w:next w:val="Felsorols1kzp"/>
    <w:autoRedefine/>
    <w:rsid w:val="00433038"/>
    <w:pPr>
      <w:numPr>
        <w:numId w:val="1"/>
      </w:numPr>
      <w:ind w:left="0"/>
    </w:pPr>
  </w:style>
  <w:style w:type="table" w:styleId="Rcsostblzat">
    <w:name w:val="Table Grid"/>
    <w:basedOn w:val="Normltblzat"/>
    <w:uiPriority w:val="39"/>
    <w:rsid w:val="0010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0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0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433038"/>
    <w:pPr>
      <w:keepNext/>
      <w:numPr>
        <w:numId w:val="2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433038"/>
    <w:pPr>
      <w:keepNext/>
      <w:numPr>
        <w:ilvl w:val="1"/>
        <w:numId w:val="2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433038"/>
    <w:pPr>
      <w:keepNext/>
      <w:numPr>
        <w:ilvl w:val="2"/>
        <w:numId w:val="2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433038"/>
    <w:pPr>
      <w:keepNext/>
      <w:numPr>
        <w:ilvl w:val="3"/>
        <w:numId w:val="2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433038"/>
    <w:pPr>
      <w:keepNext/>
      <w:numPr>
        <w:ilvl w:val="4"/>
        <w:numId w:val="2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433038"/>
    <w:pPr>
      <w:keepNext/>
      <w:numPr>
        <w:ilvl w:val="5"/>
        <w:numId w:val="2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43303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3303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3303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30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03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433038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433038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433038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433038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433038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433038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433038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33038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33038"/>
    <w:rPr>
      <w:rFonts w:ascii="Arial" w:eastAsia="Times New Roman" w:hAnsi="Arial" w:cs="Times New Roman"/>
      <w:b/>
      <w:i/>
      <w:sz w:val="18"/>
      <w:lang w:eastAsia="hu-HU"/>
    </w:rPr>
  </w:style>
  <w:style w:type="paragraph" w:customStyle="1" w:styleId="Felsorols1kzp">
    <w:name w:val="Felsorolás1közép"/>
    <w:basedOn w:val="Norml"/>
    <w:autoRedefine/>
    <w:rsid w:val="00433038"/>
    <w:pPr>
      <w:tabs>
        <w:tab w:val="left" w:pos="567"/>
      </w:tabs>
      <w:spacing w:line="360" w:lineRule="auto"/>
      <w:ind w:left="568" w:hanging="284"/>
    </w:pPr>
    <w:rPr>
      <w:sz w:val="24"/>
      <w:szCs w:val="24"/>
    </w:rPr>
  </w:style>
  <w:style w:type="paragraph" w:customStyle="1" w:styleId="Felsorols1els">
    <w:name w:val="Felsorolás1első"/>
    <w:basedOn w:val="Felsorols1kzp"/>
    <w:next w:val="Felsorols1kzp"/>
    <w:autoRedefine/>
    <w:rsid w:val="00433038"/>
    <w:pPr>
      <w:numPr>
        <w:numId w:val="1"/>
      </w:numPr>
      <w:ind w:left="0"/>
    </w:pPr>
  </w:style>
  <w:style w:type="table" w:styleId="Rcsostblzat">
    <w:name w:val="Table Grid"/>
    <w:basedOn w:val="Normltblzat"/>
    <w:uiPriority w:val="39"/>
    <w:rsid w:val="0010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0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941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Imreh Szabolcs</cp:lastModifiedBy>
  <cp:revision>5</cp:revision>
  <cp:lastPrinted>2018-09-04T12:14:00Z</cp:lastPrinted>
  <dcterms:created xsi:type="dcterms:W3CDTF">2019-03-25T14:30:00Z</dcterms:created>
  <dcterms:modified xsi:type="dcterms:W3CDTF">2019-04-10T13:28:00Z</dcterms:modified>
</cp:coreProperties>
</file>