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D86D" w14:textId="77777777" w:rsidR="00984828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14:paraId="51649993" w14:textId="77777777" w:rsidR="00984828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14:paraId="1B647D4A" w14:textId="77777777" w:rsidR="00984828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14:paraId="79272E09" w14:textId="77777777" w:rsidR="00984828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14:paraId="6F1E0B46" w14:textId="77777777" w:rsidR="00984828" w:rsidRDefault="00984828" w:rsidP="00984828">
      <w:pPr>
        <w:rPr>
          <w:rFonts w:ascii="Times New Roman" w:hAnsi="Times New Roman" w:cs="Times New Roman"/>
          <w:sz w:val="32"/>
          <w:szCs w:val="32"/>
        </w:rPr>
      </w:pPr>
    </w:p>
    <w:p w14:paraId="6EA36DF2" w14:textId="77777777" w:rsidR="00984828" w:rsidRPr="004B5F61" w:rsidRDefault="00984828" w:rsidP="009848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Vezetés stratégiai kontextusból</w:t>
      </w:r>
    </w:p>
    <w:p w14:paraId="0EBDBDF3" w14:textId="77777777" w:rsidR="00984828" w:rsidRDefault="00984828" w:rsidP="009848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02CCF72" w14:textId="0D20DE5B" w:rsidR="00951A61" w:rsidRDefault="007016D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6D1">
        <w:rPr>
          <w:rFonts w:ascii="Times New Roman" w:hAnsi="Times New Roman" w:cs="Times New Roman"/>
          <w:sz w:val="24"/>
          <w:szCs w:val="24"/>
        </w:rPr>
        <w:lastRenderedPageBreak/>
        <w:t>A strat</w:t>
      </w:r>
      <w:r>
        <w:rPr>
          <w:rFonts w:ascii="Times New Roman" w:hAnsi="Times New Roman" w:cs="Times New Roman"/>
          <w:sz w:val="24"/>
          <w:szCs w:val="24"/>
        </w:rPr>
        <w:t>égiai menedzsmentről sokaknak leginkább nézőpontok, megközelítések, feltételezések és technikák jut</w:t>
      </w:r>
      <w:r w:rsidR="008A1EC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atnak eszébe. Ez természetes, hiszen az üzlet valóságának megismerése során – a lényeges jellemzőkre való fókuszálás érdekében – minden esetben feltételezésekkel élünk, miközben adott nézőpontból szemléljük a világot, melyből kiindulóan adott megközelítésekre támaszkodó technikák sorával alakítjuk ki, formáljuk, véglegesítjük elképzeléseink</w:t>
      </w:r>
      <w:r w:rsidR="008A1EC3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. Az igazság pillanata azonban ez esetben a szervezet kollektív viselkedése során következik be. Képes-e a szervezet követni adott stratégiai szándékokat, képesek-e az emberek megvalósítani adott célokat, alkalmasak-e kollégáink adott konstrukció piacra vitelére, esetleg annak megváltoztatására.</w:t>
      </w:r>
    </w:p>
    <w:p w14:paraId="721F1CC8" w14:textId="77777777" w:rsidR="00002A11" w:rsidRDefault="00002A1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012BA" w14:textId="170E6885" w:rsidR="00933874" w:rsidRDefault="00933874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kérdések mind a </w:t>
      </w:r>
      <w:r w:rsidRPr="002A286D">
        <w:rPr>
          <w:rFonts w:ascii="Times New Roman" w:hAnsi="Times New Roman" w:cs="Times New Roman"/>
          <w:b/>
          <w:sz w:val="24"/>
          <w:szCs w:val="24"/>
        </w:rPr>
        <w:t>vezetés területének megvalósításá</w:t>
      </w:r>
      <w:r>
        <w:rPr>
          <w:rFonts w:ascii="Times New Roman" w:hAnsi="Times New Roman" w:cs="Times New Roman"/>
          <w:sz w:val="24"/>
          <w:szCs w:val="24"/>
        </w:rPr>
        <w:t xml:space="preserve">t hangsúlyozzák, vezetés alatt értve </w:t>
      </w:r>
      <w:r w:rsidRPr="002A286D">
        <w:rPr>
          <w:rFonts w:ascii="Times New Roman" w:hAnsi="Times New Roman" w:cs="Times New Roman"/>
          <w:b/>
          <w:sz w:val="24"/>
          <w:szCs w:val="24"/>
        </w:rPr>
        <w:t>ez esetben is az emberek befolyásolását – szervezeti kontextusban – szervezeti célok elérése érdekében</w:t>
      </w:r>
      <w:r>
        <w:rPr>
          <w:rFonts w:ascii="Times New Roman" w:hAnsi="Times New Roman" w:cs="Times New Roman"/>
          <w:sz w:val="24"/>
          <w:szCs w:val="24"/>
        </w:rPr>
        <w:t>. A jól ismert összefüggések a stratégiai menedzsmentben is igazak: egy probléma attól nem oldódik meg, hogy felvetjük, egy szervezet pedig képtelen megváltozni</w:t>
      </w:r>
      <w:r w:rsidR="00506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csupán azért</w:t>
      </w:r>
      <w:r w:rsidR="00415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egy önhitt vezető utasítást ad rá.</w:t>
      </w:r>
    </w:p>
    <w:p w14:paraId="4DFB3CF7" w14:textId="77777777" w:rsidR="00002A11" w:rsidRDefault="00002A1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EAFF0" w14:textId="2B4E630A" w:rsidR="00933874" w:rsidRDefault="00933874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vezetés tanulmányozása érdekében kiindulóképpen az emberi </w:t>
      </w:r>
      <w:proofErr w:type="gramStart"/>
      <w:r>
        <w:rPr>
          <w:rFonts w:ascii="Times New Roman" w:hAnsi="Times New Roman" w:cs="Times New Roman"/>
          <w:sz w:val="24"/>
          <w:szCs w:val="24"/>
        </w:rPr>
        <w:t>természet irányítási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jellemzőit érdemes tanulmányozzuk, melyek a REMM</w:t>
      </w:r>
      <w:r w:rsidR="004F5EE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(Találékony, Mérlegelő, Maximalizáló Modell)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nézőpontjából a következőképpen összegezhetők</w:t>
      </w:r>
      <w:r w:rsidR="0042525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906CB7" w14:textId="77777777" w:rsidR="00002A11" w:rsidRDefault="00002A1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7A337" w14:textId="77777777" w:rsidR="00933874" w:rsidRPr="00933874" w:rsidRDefault="00933874" w:rsidP="009338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b/>
          <w:bCs/>
          <w:sz w:val="24"/>
          <w:szCs w:val="24"/>
        </w:rPr>
        <w:t>tétel: Az egyént sok minden foglalkoztatja, ezek között mérlegel</w:t>
      </w:r>
    </w:p>
    <w:p w14:paraId="222D3CB0" w14:textId="1ECC7D5A" w:rsidR="00933874" w:rsidRPr="00933874" w:rsidRDefault="00933874" w:rsidP="00933874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sz w:val="24"/>
          <w:szCs w:val="24"/>
          <w:u w:val="single"/>
        </w:rPr>
        <w:t>Minden érdekes</w:t>
      </w:r>
      <w:r w:rsidRPr="00933874">
        <w:rPr>
          <w:rFonts w:ascii="Times New Roman" w:hAnsi="Times New Roman" w:cs="Times New Roman"/>
          <w:sz w:val="24"/>
          <w:szCs w:val="24"/>
        </w:rPr>
        <w:t>: tudás, vagyon, értékek, elismerés, státus</w:t>
      </w:r>
      <w:r w:rsidR="00415553">
        <w:rPr>
          <w:rFonts w:ascii="Times New Roman" w:hAnsi="Times New Roman" w:cs="Times New Roman"/>
          <w:sz w:val="24"/>
          <w:szCs w:val="24"/>
        </w:rPr>
        <w:t>z</w:t>
      </w:r>
      <w:r w:rsidRPr="00933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874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933874">
        <w:rPr>
          <w:rFonts w:ascii="Times New Roman" w:hAnsi="Times New Roman" w:cs="Times New Roman"/>
          <w:sz w:val="24"/>
          <w:szCs w:val="24"/>
        </w:rPr>
        <w:t>…</w:t>
      </w:r>
    </w:p>
    <w:p w14:paraId="3C7DFF42" w14:textId="77777777" w:rsidR="00933874" w:rsidRPr="00933874" w:rsidRDefault="00933874" w:rsidP="00933874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874">
        <w:rPr>
          <w:rFonts w:ascii="Times New Roman" w:hAnsi="Times New Roman" w:cs="Times New Roman"/>
          <w:sz w:val="24"/>
          <w:szCs w:val="24"/>
        </w:rPr>
        <w:t xml:space="preserve">Az egyén mindig hajlandó a </w:t>
      </w:r>
      <w:r w:rsidRPr="00933874">
        <w:rPr>
          <w:rFonts w:ascii="Times New Roman" w:hAnsi="Times New Roman" w:cs="Times New Roman"/>
          <w:sz w:val="24"/>
          <w:szCs w:val="24"/>
          <w:u w:val="single"/>
        </w:rPr>
        <w:t>cserére és a helyettesítésre</w:t>
      </w:r>
      <w:r w:rsidR="00951B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B66037" w14:textId="77777777" w:rsidR="00933874" w:rsidRPr="00933874" w:rsidRDefault="00933874" w:rsidP="00933874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sz w:val="24"/>
          <w:szCs w:val="24"/>
          <w:u w:val="single"/>
        </w:rPr>
        <w:t>Az egyéni preferenciák tranzitívek</w:t>
      </w:r>
      <w:r w:rsidRPr="00933874">
        <w:rPr>
          <w:rFonts w:ascii="Times New Roman" w:hAnsi="Times New Roman" w:cs="Times New Roman"/>
          <w:sz w:val="24"/>
          <w:szCs w:val="24"/>
        </w:rPr>
        <w:t xml:space="preserve">: ha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a</w:t>
      </w:r>
      <w:r w:rsidR="00951BDF">
        <w:rPr>
          <w:rFonts w:ascii="Times New Roman" w:hAnsi="Times New Roman" w:cs="Times New Roman"/>
          <w:sz w:val="24"/>
          <w:szCs w:val="24"/>
        </w:rPr>
        <w:t>”</w:t>
      </w:r>
      <w:r w:rsidRPr="00933874">
        <w:rPr>
          <w:rFonts w:ascii="Times New Roman" w:hAnsi="Times New Roman" w:cs="Times New Roman"/>
          <w:sz w:val="24"/>
          <w:szCs w:val="24"/>
        </w:rPr>
        <w:t xml:space="preserve"> preferált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b</w:t>
      </w:r>
      <w:r w:rsidR="00951BDF">
        <w:rPr>
          <w:rFonts w:ascii="Times New Roman" w:hAnsi="Times New Roman" w:cs="Times New Roman"/>
          <w:sz w:val="24"/>
          <w:szCs w:val="24"/>
        </w:rPr>
        <w:t xml:space="preserve">” </w:t>
      </w:r>
      <w:r w:rsidRPr="00933874">
        <w:rPr>
          <w:rFonts w:ascii="Times New Roman" w:hAnsi="Times New Roman" w:cs="Times New Roman"/>
          <w:sz w:val="24"/>
          <w:szCs w:val="24"/>
        </w:rPr>
        <w:t xml:space="preserve">-vel szemben és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b</w:t>
      </w:r>
      <w:r w:rsidR="00951BDF">
        <w:rPr>
          <w:rFonts w:ascii="Times New Roman" w:hAnsi="Times New Roman" w:cs="Times New Roman"/>
          <w:sz w:val="24"/>
          <w:szCs w:val="24"/>
        </w:rPr>
        <w:t>”</w:t>
      </w:r>
      <w:r w:rsidRPr="00933874">
        <w:rPr>
          <w:rFonts w:ascii="Times New Roman" w:hAnsi="Times New Roman" w:cs="Times New Roman"/>
          <w:sz w:val="24"/>
          <w:szCs w:val="24"/>
        </w:rPr>
        <w:t xml:space="preserve"> preferált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c</w:t>
      </w:r>
      <w:r w:rsidR="00951BDF">
        <w:rPr>
          <w:rFonts w:ascii="Times New Roman" w:hAnsi="Times New Roman" w:cs="Times New Roman"/>
          <w:sz w:val="24"/>
          <w:szCs w:val="24"/>
        </w:rPr>
        <w:t xml:space="preserve">” </w:t>
      </w:r>
      <w:r w:rsidRPr="00933874">
        <w:rPr>
          <w:rFonts w:ascii="Times New Roman" w:hAnsi="Times New Roman" w:cs="Times New Roman"/>
          <w:sz w:val="24"/>
          <w:szCs w:val="24"/>
        </w:rPr>
        <w:t xml:space="preserve">-vel szemben, akkor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a</w:t>
      </w:r>
      <w:r w:rsidR="00951BDF">
        <w:rPr>
          <w:rFonts w:ascii="Times New Roman" w:hAnsi="Times New Roman" w:cs="Times New Roman"/>
          <w:sz w:val="24"/>
          <w:szCs w:val="24"/>
        </w:rPr>
        <w:t>”</w:t>
      </w:r>
      <w:r w:rsidRPr="00933874">
        <w:rPr>
          <w:rFonts w:ascii="Times New Roman" w:hAnsi="Times New Roman" w:cs="Times New Roman"/>
          <w:sz w:val="24"/>
          <w:szCs w:val="24"/>
        </w:rPr>
        <w:t xml:space="preserve"> preferált </w:t>
      </w:r>
      <w:r w:rsidR="00951BDF">
        <w:rPr>
          <w:rFonts w:ascii="Times New Roman" w:hAnsi="Times New Roman" w:cs="Times New Roman"/>
          <w:sz w:val="24"/>
          <w:szCs w:val="24"/>
        </w:rPr>
        <w:t>„</w:t>
      </w:r>
      <w:r w:rsidRPr="00933874">
        <w:rPr>
          <w:rFonts w:ascii="Times New Roman" w:hAnsi="Times New Roman" w:cs="Times New Roman"/>
          <w:sz w:val="24"/>
          <w:szCs w:val="24"/>
        </w:rPr>
        <w:t>c</w:t>
      </w:r>
      <w:r w:rsidR="00951BDF">
        <w:rPr>
          <w:rFonts w:ascii="Times New Roman" w:hAnsi="Times New Roman" w:cs="Times New Roman"/>
          <w:sz w:val="24"/>
          <w:szCs w:val="24"/>
        </w:rPr>
        <w:t xml:space="preserve">” </w:t>
      </w:r>
      <w:r w:rsidRPr="00933874">
        <w:rPr>
          <w:rFonts w:ascii="Times New Roman" w:hAnsi="Times New Roman" w:cs="Times New Roman"/>
          <w:sz w:val="24"/>
          <w:szCs w:val="24"/>
        </w:rPr>
        <w:t>-vel szemben</w:t>
      </w:r>
      <w:r w:rsidR="00951BDF">
        <w:rPr>
          <w:rFonts w:ascii="Times New Roman" w:hAnsi="Times New Roman" w:cs="Times New Roman"/>
          <w:sz w:val="24"/>
          <w:szCs w:val="24"/>
        </w:rPr>
        <w:t>.</w:t>
      </w:r>
    </w:p>
    <w:p w14:paraId="179604A3" w14:textId="77777777" w:rsidR="00933874" w:rsidRPr="00933874" w:rsidRDefault="00933874" w:rsidP="009338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b/>
          <w:bCs/>
          <w:sz w:val="24"/>
          <w:szCs w:val="24"/>
        </w:rPr>
        <w:t xml:space="preserve">tétel: Az egyéni szükségletek nem végesek </w:t>
      </w:r>
    </w:p>
    <w:p w14:paraId="713C8ED8" w14:textId="77777777" w:rsidR="00933874" w:rsidRPr="00933874" w:rsidRDefault="00933874" w:rsidP="00933874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sz w:val="24"/>
          <w:szCs w:val="24"/>
          <w:u w:val="single"/>
        </w:rPr>
        <w:t>A több jószág mindig jobb, mint a kevesebb</w:t>
      </w:r>
      <w:r w:rsidRPr="00933874">
        <w:rPr>
          <w:rFonts w:ascii="Times New Roman" w:hAnsi="Times New Roman" w:cs="Times New Roman"/>
          <w:sz w:val="24"/>
          <w:szCs w:val="24"/>
        </w:rPr>
        <w:t>: az egyén mindig a nagyobb értékkel bíró jószágcsomagot választja</w:t>
      </w:r>
      <w:r w:rsidR="00951BDF">
        <w:rPr>
          <w:rFonts w:ascii="Times New Roman" w:hAnsi="Times New Roman" w:cs="Times New Roman"/>
          <w:sz w:val="24"/>
          <w:szCs w:val="24"/>
        </w:rPr>
        <w:t>.</w:t>
      </w:r>
    </w:p>
    <w:p w14:paraId="3B40E610" w14:textId="77777777" w:rsidR="00933874" w:rsidRPr="00933874" w:rsidRDefault="00933874" w:rsidP="00933874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sz w:val="24"/>
          <w:szCs w:val="24"/>
          <w:u w:val="single"/>
        </w:rPr>
        <w:t>Az egyéneket nem lehet kielégíteni</w:t>
      </w:r>
      <w:r w:rsidRPr="00933874">
        <w:rPr>
          <w:rFonts w:ascii="Times New Roman" w:hAnsi="Times New Roman" w:cs="Times New Roman"/>
          <w:sz w:val="24"/>
          <w:szCs w:val="24"/>
        </w:rPr>
        <w:t>: az egyének számára sosincs optimális, kielégítő állapot</w:t>
      </w:r>
      <w:r w:rsidR="00951BDF">
        <w:rPr>
          <w:rFonts w:ascii="Times New Roman" w:hAnsi="Times New Roman" w:cs="Times New Roman"/>
          <w:sz w:val="24"/>
          <w:szCs w:val="24"/>
        </w:rPr>
        <w:t>.</w:t>
      </w:r>
    </w:p>
    <w:p w14:paraId="43C6B560" w14:textId="77777777" w:rsidR="00933874" w:rsidRPr="00933874" w:rsidRDefault="00933874" w:rsidP="009338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b/>
          <w:bCs/>
          <w:sz w:val="24"/>
          <w:szCs w:val="24"/>
        </w:rPr>
        <w:t>tétel: Minden egyén maximalizál</w:t>
      </w:r>
    </w:p>
    <w:p w14:paraId="3928FB3E" w14:textId="77777777" w:rsidR="00933874" w:rsidRPr="00933874" w:rsidRDefault="00933874" w:rsidP="009338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74">
        <w:rPr>
          <w:rFonts w:ascii="Times New Roman" w:hAnsi="Times New Roman" w:cs="Times New Roman"/>
          <w:b/>
          <w:bCs/>
          <w:sz w:val="24"/>
          <w:szCs w:val="24"/>
        </w:rPr>
        <w:t>tétel: Az egyén találékony</w:t>
      </w:r>
    </w:p>
    <w:p w14:paraId="743B4B6B" w14:textId="77777777" w:rsidR="00933874" w:rsidRPr="00933874" w:rsidRDefault="00933874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9362B" w14:textId="3B6FA9DC" w:rsidR="00933874" w:rsidRDefault="00002A1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Az ember e keretfeltételek figyelembe vétele mellett számtalan módon motiválható</w:t>
      </w:r>
      <w:r>
        <w:rPr>
          <w:rFonts w:ascii="Times New Roman" w:hAnsi="Times New Roman" w:cs="Times New Roman"/>
          <w:sz w:val="24"/>
          <w:szCs w:val="24"/>
        </w:rPr>
        <w:t xml:space="preserve"> (azaz tehető hajlandóvá valamilyen erőfeszítésre). </w:t>
      </w:r>
      <w:r w:rsidRPr="002A286D">
        <w:rPr>
          <w:rFonts w:ascii="Times New Roman" w:hAnsi="Times New Roman" w:cs="Times New Roman"/>
          <w:b/>
          <w:sz w:val="24"/>
          <w:szCs w:val="24"/>
        </w:rPr>
        <w:t>A szervezeti vezetés során leginkább alkalmazott motivációs folyamatelméletek tükrében az ember jövőbeli motivációját lényeges módon befolyásolják a múltbeli megerősítések</w:t>
      </w:r>
      <w:r>
        <w:rPr>
          <w:rFonts w:ascii="Times New Roman" w:hAnsi="Times New Roman" w:cs="Times New Roman"/>
          <w:sz w:val="24"/>
          <w:szCs w:val="24"/>
        </w:rPr>
        <w:t xml:space="preserve"> (melyek lehetnek pozitív, negatív, büntetés és megszüntetés jellegű megerősítések). </w:t>
      </w:r>
      <w:r w:rsidRPr="002A286D">
        <w:rPr>
          <w:rFonts w:ascii="Times New Roman" w:hAnsi="Times New Roman" w:cs="Times New Roman"/>
          <w:b/>
          <w:sz w:val="24"/>
          <w:szCs w:val="24"/>
        </w:rPr>
        <w:t>Ugyanakkor nem csupán a múltbeli megerősítések befolyásolják az egyének jövőbeli erőfeszítésekre való hajlandóságát, hanem a jelenben kitűzött célok is</w:t>
      </w:r>
      <w:r>
        <w:rPr>
          <w:rFonts w:ascii="Times New Roman" w:hAnsi="Times New Roman" w:cs="Times New Roman"/>
          <w:sz w:val="24"/>
          <w:szCs w:val="24"/>
        </w:rPr>
        <w:t>, amennyiben a főbb célkitűzési hibák elkerülhetők (í</w:t>
      </w:r>
      <w:r w:rsidR="004F5EE8">
        <w:rPr>
          <w:rFonts w:ascii="Times New Roman" w:hAnsi="Times New Roman" w:cs="Times New Roman"/>
          <w:sz w:val="24"/>
          <w:szCs w:val="24"/>
        </w:rPr>
        <w:t xml:space="preserve">gy a </w:t>
      </w:r>
      <w:proofErr w:type="gramStart"/>
      <w:r w:rsidR="004F5EE8">
        <w:rPr>
          <w:rFonts w:ascii="Times New Roman" w:hAnsi="Times New Roman" w:cs="Times New Roman"/>
          <w:sz w:val="24"/>
          <w:szCs w:val="24"/>
        </w:rPr>
        <w:t>célnak</w:t>
      </w:r>
      <w:proofErr w:type="gramEnd"/>
      <w:r w:rsidR="004F5EE8">
        <w:rPr>
          <w:rFonts w:ascii="Times New Roman" w:hAnsi="Times New Roman" w:cs="Times New Roman"/>
          <w:sz w:val="24"/>
          <w:szCs w:val="24"/>
        </w:rPr>
        <w:t xml:space="preserve"> konkrétnak</w:t>
      </w:r>
      <w:r>
        <w:rPr>
          <w:rFonts w:ascii="Times New Roman" w:hAnsi="Times New Roman" w:cs="Times New Roman"/>
          <w:sz w:val="24"/>
          <w:szCs w:val="24"/>
        </w:rPr>
        <w:t xml:space="preserve">; sajátnak, vagy </w:t>
      </w:r>
      <w:r w:rsidR="004F5EE8">
        <w:rPr>
          <w:rFonts w:ascii="Times New Roman" w:hAnsi="Times New Roman" w:cs="Times New Roman"/>
          <w:sz w:val="24"/>
          <w:szCs w:val="24"/>
        </w:rPr>
        <w:t>legalábbis sajátként vallottnak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F5EE8">
        <w:rPr>
          <w:rFonts w:ascii="Times New Roman" w:hAnsi="Times New Roman" w:cs="Times New Roman"/>
          <w:sz w:val="24"/>
          <w:szCs w:val="24"/>
        </w:rPr>
        <w:t xml:space="preserve">valamint a </w:t>
      </w:r>
      <w:r>
        <w:rPr>
          <w:rFonts w:ascii="Times New Roman" w:hAnsi="Times New Roman" w:cs="Times New Roman"/>
          <w:sz w:val="24"/>
          <w:szCs w:val="24"/>
        </w:rPr>
        <w:t xml:space="preserve">vezető által kontrolláltnak kell lennie; a cél követése kapcsán folyamatos visszacsatolást kell tudni nyújtani). </w:t>
      </w:r>
      <w:r w:rsidRPr="002A286D">
        <w:rPr>
          <w:rFonts w:ascii="Times New Roman" w:hAnsi="Times New Roman" w:cs="Times New Roman"/>
          <w:b/>
          <w:sz w:val="24"/>
          <w:szCs w:val="24"/>
        </w:rPr>
        <w:t>A jövőbeli célok</w:t>
      </w:r>
      <w:r>
        <w:rPr>
          <w:rFonts w:ascii="Times New Roman" w:hAnsi="Times New Roman" w:cs="Times New Roman"/>
          <w:sz w:val="24"/>
          <w:szCs w:val="24"/>
        </w:rPr>
        <w:t xml:space="preserve"> – a célkitűzési hibák elkerülése mellett – </w:t>
      </w:r>
      <w:r w:rsidRPr="002A286D">
        <w:rPr>
          <w:rFonts w:ascii="Times New Roman" w:hAnsi="Times New Roman" w:cs="Times New Roman"/>
          <w:b/>
          <w:sz w:val="24"/>
          <w:szCs w:val="24"/>
        </w:rPr>
        <w:t>vonzóak, ugyanak</w:t>
      </w:r>
      <w:r w:rsidR="002370D1" w:rsidRPr="002A286D">
        <w:rPr>
          <w:rFonts w:ascii="Times New Roman" w:hAnsi="Times New Roman" w:cs="Times New Roman"/>
          <w:b/>
          <w:sz w:val="24"/>
          <w:szCs w:val="24"/>
        </w:rPr>
        <w:t xml:space="preserve">kor lényeges szem előtt tartsuk, a jövőbeli erőfeszítéseket alapvetően befolyásolják a jövővel kapcsolatos várakozások </w:t>
      </w:r>
      <w:r w:rsidR="002370D1">
        <w:rPr>
          <w:rFonts w:ascii="Times New Roman" w:hAnsi="Times New Roman" w:cs="Times New Roman"/>
          <w:sz w:val="24"/>
          <w:szCs w:val="24"/>
        </w:rPr>
        <w:t xml:space="preserve">(a cél elérése nyomán elnyerhető jutalom vonzereje; a cél teljesíthetősége; a teljesítés és a jutalom elnyerése közötti kapcsolat észlelt erőssége), melyek közül bármelyik várakozás hiánya alapjaiban olthatja ki a motivációt. </w:t>
      </w:r>
      <w:r w:rsidR="002370D1" w:rsidRPr="002A286D">
        <w:rPr>
          <w:rFonts w:ascii="Times New Roman" w:hAnsi="Times New Roman" w:cs="Times New Roman"/>
          <w:b/>
          <w:sz w:val="24"/>
          <w:szCs w:val="24"/>
        </w:rPr>
        <w:t xml:space="preserve">Végül lényeges szem </w:t>
      </w:r>
      <w:r w:rsidR="002370D1" w:rsidRPr="002A286D">
        <w:rPr>
          <w:rFonts w:ascii="Times New Roman" w:hAnsi="Times New Roman" w:cs="Times New Roman"/>
          <w:b/>
          <w:sz w:val="24"/>
          <w:szCs w:val="24"/>
        </w:rPr>
        <w:lastRenderedPageBreak/>
        <w:t>előtt tartsuk, hogy az erőfeszítések mennyiségét, vagy az erőfeszítések mentén elnyert jutalom mértékét nem objektív normák alapján értékeljük, hanem referenciapontok tükrében</w:t>
      </w:r>
      <w:r w:rsidR="002370D1">
        <w:rPr>
          <w:rFonts w:ascii="Times New Roman" w:hAnsi="Times New Roman" w:cs="Times New Roman"/>
          <w:sz w:val="24"/>
          <w:szCs w:val="24"/>
        </w:rPr>
        <w:t xml:space="preserve">. Egy erőfeszítés méltányosként érzékelt erőfeszítés/jutalom arány mellett válik vonzóvá, ugyanakkor a méltányosság mértékét lényeges módon befolyásolja az </w:t>
      </w:r>
      <w:r w:rsidR="0050666D">
        <w:rPr>
          <w:rFonts w:ascii="Times New Roman" w:hAnsi="Times New Roman" w:cs="Times New Roman"/>
          <w:sz w:val="24"/>
          <w:szCs w:val="24"/>
        </w:rPr>
        <w:t xml:space="preserve">(erőfeszítések mértékének, vagy az elnyert ellenérték nagyságának megítélésére) </w:t>
      </w:r>
      <w:r w:rsidR="002370D1">
        <w:rPr>
          <w:rFonts w:ascii="Times New Roman" w:hAnsi="Times New Roman" w:cs="Times New Roman"/>
          <w:sz w:val="24"/>
          <w:szCs w:val="24"/>
        </w:rPr>
        <w:t>alkalmazott referenciapont, melyet a motivációs folyamat alatt változtathatunk</w:t>
      </w:r>
      <w:r w:rsidR="0042525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2370D1">
        <w:rPr>
          <w:rFonts w:ascii="Times New Roman" w:hAnsi="Times New Roman" w:cs="Times New Roman"/>
          <w:sz w:val="24"/>
          <w:szCs w:val="24"/>
        </w:rPr>
        <w:t>.</w:t>
      </w:r>
    </w:p>
    <w:p w14:paraId="3F2FD17C" w14:textId="77777777" w:rsidR="002370D1" w:rsidRDefault="002370D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44EED" w14:textId="77777777" w:rsidR="002370D1" w:rsidRDefault="002370D1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E fentiek stratégiai kontextusú alkalmazásának jellegzetes megjelenése a stratégiai menedzsment vállalkozói megközelítése.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E3">
        <w:rPr>
          <w:rFonts w:ascii="Times New Roman" w:hAnsi="Times New Roman" w:cs="Times New Roman"/>
          <w:sz w:val="24"/>
          <w:szCs w:val="24"/>
        </w:rPr>
        <w:t xml:space="preserve">E megközelítés tipikusan a gyorsan növekvő innovatív vállalkozások által követett stratégia-alkotási és menedzselési mintázatot írja le. </w:t>
      </w:r>
      <w:r w:rsidR="004323E3" w:rsidRPr="002A286D">
        <w:rPr>
          <w:rFonts w:ascii="Times New Roman" w:hAnsi="Times New Roman" w:cs="Times New Roman"/>
          <w:b/>
          <w:sz w:val="24"/>
          <w:szCs w:val="24"/>
        </w:rPr>
        <w:t>A vállalkozói megközelítés főbb jellemzői</w:t>
      </w:r>
      <w:r w:rsidR="0050666D" w:rsidRPr="002A286D">
        <w:rPr>
          <w:rFonts w:ascii="Times New Roman" w:hAnsi="Times New Roman" w:cs="Times New Roman"/>
          <w:b/>
          <w:sz w:val="24"/>
          <w:szCs w:val="24"/>
        </w:rPr>
        <w:t xml:space="preserve"> a következők</w:t>
      </w:r>
      <w:r w:rsidR="0042525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  <w:r w:rsidR="004323E3" w:rsidRPr="002A286D">
        <w:rPr>
          <w:rFonts w:ascii="Times New Roman" w:hAnsi="Times New Roman" w:cs="Times New Roman"/>
          <w:b/>
          <w:sz w:val="24"/>
          <w:szCs w:val="24"/>
        </w:rPr>
        <w:t>:</w:t>
      </w:r>
    </w:p>
    <w:p w14:paraId="76D49B82" w14:textId="77777777" w:rsidR="004323E3" w:rsidRDefault="004323E3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EBA05" w14:textId="77777777" w:rsidR="00321BA2" w:rsidRPr="004323E3" w:rsidRDefault="00130EE9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stratégia a vezető tudatában létezik</w:t>
      </w:r>
      <w:r w:rsidRPr="004323E3">
        <w:rPr>
          <w:rFonts w:ascii="Times New Roman" w:hAnsi="Times New Roman" w:cs="Times New Roman"/>
          <w:sz w:val="24"/>
          <w:szCs w:val="24"/>
        </w:rPr>
        <w:t xml:space="preserve">, perspektívaként, a hosszú távú haladási irány érzékeléseként, </w:t>
      </w:r>
      <w:r w:rsidRPr="002A286D">
        <w:rPr>
          <w:rFonts w:ascii="Times New Roman" w:hAnsi="Times New Roman" w:cs="Times New Roman"/>
          <w:b/>
          <w:sz w:val="24"/>
          <w:szCs w:val="24"/>
        </w:rPr>
        <w:t>a szervezet jövőjéről alkotott vízióként</w:t>
      </w:r>
      <w:r w:rsidRPr="004323E3">
        <w:rPr>
          <w:rFonts w:ascii="Times New Roman" w:hAnsi="Times New Roman" w:cs="Times New Roman"/>
          <w:sz w:val="24"/>
          <w:szCs w:val="24"/>
        </w:rPr>
        <w:t>.</w:t>
      </w:r>
    </w:p>
    <w:p w14:paraId="2E132BF5" w14:textId="77777777" w:rsidR="00321BA2" w:rsidRPr="004323E3" w:rsidRDefault="00130EE9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stratégia-alkotási folyamat legtöbb esetben is csak félig tudatos</w:t>
      </w:r>
      <w:r w:rsidRPr="004323E3">
        <w:rPr>
          <w:rFonts w:ascii="Times New Roman" w:hAnsi="Times New Roman" w:cs="Times New Roman"/>
          <w:sz w:val="24"/>
          <w:szCs w:val="24"/>
        </w:rPr>
        <w:t>, a vezető tapasztalataiban és megérzésében gyökerezik, akár maga a vezető gondolja ki a stratégiát, akár másoktól veszi át és igazítja aztán hozzá a maga viselkedését.</w:t>
      </w:r>
    </w:p>
    <w:p w14:paraId="308A1D30" w14:textId="77777777" w:rsidR="00321BA2" w:rsidRPr="004323E3" w:rsidRDefault="00130EE9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vezető rögeszmésen, már-már megszállottan hirdeti a maga vízióját, közvetlenül és személyesen ellenőrzi a megvalósítást</w:t>
      </w:r>
      <w:r w:rsidRPr="004323E3">
        <w:rPr>
          <w:rFonts w:ascii="Times New Roman" w:hAnsi="Times New Roman" w:cs="Times New Roman"/>
          <w:sz w:val="24"/>
          <w:szCs w:val="24"/>
        </w:rPr>
        <w:t xml:space="preserve"> azért, hogy szükség esetén változtasson a részleteken.</w:t>
      </w:r>
    </w:p>
    <w:p w14:paraId="3D8E8358" w14:textId="77777777" w:rsidR="00321BA2" w:rsidRPr="004323E3" w:rsidRDefault="00130EE9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stratégiai vízió ennél fogva képlékeny, alakítható, így a vállalkozói stratégia általában tudatos és egyben menet közben kialakuló</w:t>
      </w:r>
      <w:r w:rsidRPr="004323E3">
        <w:rPr>
          <w:rFonts w:ascii="Times New Roman" w:hAnsi="Times New Roman" w:cs="Times New Roman"/>
          <w:sz w:val="24"/>
          <w:szCs w:val="24"/>
        </w:rPr>
        <w:t>.</w:t>
      </w:r>
    </w:p>
    <w:p w14:paraId="1F5196B2" w14:textId="77777777" w:rsidR="00321BA2" w:rsidRDefault="00130EE9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szervezet hasonlóan képlék</w:t>
      </w:r>
      <w:r w:rsidR="004323E3" w:rsidRPr="002A286D">
        <w:rPr>
          <w:rFonts w:ascii="Times New Roman" w:hAnsi="Times New Roman" w:cs="Times New Roman"/>
          <w:b/>
          <w:sz w:val="24"/>
          <w:szCs w:val="24"/>
        </w:rPr>
        <w:t>eny</w:t>
      </w:r>
      <w:r w:rsidR="004323E3">
        <w:rPr>
          <w:rFonts w:ascii="Times New Roman" w:hAnsi="Times New Roman" w:cs="Times New Roman"/>
          <w:sz w:val="24"/>
          <w:szCs w:val="24"/>
        </w:rPr>
        <w:t>, és alakítható</w:t>
      </w:r>
      <w:r w:rsidRPr="004323E3">
        <w:rPr>
          <w:rFonts w:ascii="Times New Roman" w:hAnsi="Times New Roman" w:cs="Times New Roman"/>
          <w:sz w:val="24"/>
          <w:szCs w:val="24"/>
        </w:rPr>
        <w:t xml:space="preserve"> egyszerű szervezet, mely </w:t>
      </w:r>
      <w:r w:rsidRPr="002A286D">
        <w:rPr>
          <w:rFonts w:ascii="Times New Roman" w:hAnsi="Times New Roman" w:cs="Times New Roman"/>
          <w:b/>
          <w:sz w:val="24"/>
          <w:szCs w:val="24"/>
        </w:rPr>
        <w:t>rugalmasan reagál a vezető iránymutatásaira</w:t>
      </w:r>
      <w:r w:rsidR="00951BDF">
        <w:rPr>
          <w:rFonts w:ascii="Times New Roman" w:hAnsi="Times New Roman" w:cs="Times New Roman"/>
          <w:b/>
          <w:sz w:val="24"/>
          <w:szCs w:val="24"/>
        </w:rPr>
        <w:t>.</w:t>
      </w:r>
    </w:p>
    <w:p w14:paraId="180EE855" w14:textId="77777777" w:rsidR="004323E3" w:rsidRPr="004323E3" w:rsidRDefault="004323E3" w:rsidP="004323E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vállalkozói stratégia gyakran piaci rés formáját ölti</w:t>
      </w:r>
      <w:r w:rsidRPr="004323E3">
        <w:rPr>
          <w:rFonts w:ascii="Times New Roman" w:hAnsi="Times New Roman" w:cs="Times New Roman"/>
          <w:sz w:val="24"/>
          <w:szCs w:val="24"/>
        </w:rPr>
        <w:t>, egy</w:t>
      </w:r>
      <w:r w:rsidR="007C4877">
        <w:rPr>
          <w:rFonts w:ascii="Times New Roman" w:hAnsi="Times New Roman" w:cs="Times New Roman"/>
          <w:sz w:val="24"/>
          <w:szCs w:val="24"/>
        </w:rPr>
        <w:t>, vagy több olyan piaci pozíció menedzselését jelenti</w:t>
      </w:r>
      <w:r w:rsidRPr="004323E3">
        <w:rPr>
          <w:rFonts w:ascii="Times New Roman" w:hAnsi="Times New Roman" w:cs="Times New Roman"/>
          <w:sz w:val="24"/>
          <w:szCs w:val="24"/>
        </w:rPr>
        <w:t>, mely védve van a nyílt piaci verseny erőivel szemben.</w:t>
      </w:r>
    </w:p>
    <w:p w14:paraId="0EF3CB2A" w14:textId="77777777" w:rsidR="002370D1" w:rsidRDefault="002370D1" w:rsidP="0043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5CC45" w14:textId="077E0A21" w:rsidR="004323E3" w:rsidRDefault="004323E3" w:rsidP="0043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vállalkozói megközelítésmód tehát egy vonzó víziót állít a stratégiai menedzsment középpontjába, melyet a maga teljességében a vállalkozó lát át egyedül. A vízió segítségével ugyanakkor motiválja a szervezet egészét, stratégiai fókuszt, egyben cselekvési irányt is kijelölve. A vízió ilyen jellegű megjelenésével egyben, fontos észrevegyük, hogy új jelentést is nyer. Más stratégiai megközelítések során a küldetésnyilatkozat (mely magában foglalta a jövőképet és a küldetést</w:t>
      </w:r>
      <w:r w:rsidR="00951BDF">
        <w:rPr>
          <w:rFonts w:ascii="Times New Roman" w:hAnsi="Times New Roman" w:cs="Times New Roman"/>
          <w:sz w:val="24"/>
          <w:szCs w:val="24"/>
        </w:rPr>
        <w:t>, azaz a víziót és a missziót</w:t>
      </w:r>
      <w:r>
        <w:rPr>
          <w:rFonts w:ascii="Times New Roman" w:hAnsi="Times New Roman" w:cs="Times New Roman"/>
          <w:sz w:val="24"/>
          <w:szCs w:val="24"/>
        </w:rPr>
        <w:t>) a szervezeti sikert definiálta, mely iránypontot, egyben viszonyítási pontot jelentett a stratégia kialakítása során. Ebben a megközelítésmódban a vízió ösztönzési eszközként szolgál, a mindennapi cselekvések során vonzó célt, motivációs hátteret nyújtva. A vállalkozói megközelítés alkalmazása során többfajta víziót megfigyeltek, melyek kö</w:t>
      </w:r>
      <w:r w:rsidR="00C438F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ül a karakteresebbek a következők</w:t>
      </w:r>
      <w:r w:rsidR="00A03A43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3A4DE0" w14:textId="77777777" w:rsidR="00120A0C" w:rsidRDefault="00120A0C" w:rsidP="0043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9045" w14:textId="77777777" w:rsidR="00321BA2" w:rsidRPr="00120A0C" w:rsidRDefault="00130EE9" w:rsidP="00120A0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Látomásra épülő víziók</w:t>
      </w:r>
      <w:r w:rsidR="00120A0C">
        <w:rPr>
          <w:rFonts w:ascii="Times New Roman" w:hAnsi="Times New Roman" w:cs="Times New Roman"/>
          <w:sz w:val="24"/>
          <w:szCs w:val="24"/>
        </w:rPr>
        <w:t>, melyek a jövő leírására, az elképzelt jövő azonosítására szolgálnak.</w:t>
      </w:r>
    </w:p>
    <w:p w14:paraId="250D97B0" w14:textId="77777777" w:rsidR="00321BA2" w:rsidRPr="00120A0C" w:rsidRDefault="00130EE9" w:rsidP="00120A0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Alapvető kompetenciára épülő víziók</w:t>
      </w:r>
      <w:r w:rsidR="00120A0C">
        <w:rPr>
          <w:rFonts w:ascii="Times New Roman" w:hAnsi="Times New Roman" w:cs="Times New Roman"/>
          <w:sz w:val="24"/>
          <w:szCs w:val="24"/>
        </w:rPr>
        <w:t>, melyek a jövőben központi szerepet játszó éles képességek meghatározására fókuszálnak.</w:t>
      </w:r>
    </w:p>
    <w:p w14:paraId="1580EEB7" w14:textId="77777777" w:rsidR="00321BA2" w:rsidRPr="00120A0C" w:rsidRDefault="00130EE9" w:rsidP="00120A0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Piaci helyzetet (pozíciókat) leíró víziók</w:t>
      </w:r>
      <w:r w:rsidR="00120A0C">
        <w:rPr>
          <w:rFonts w:ascii="Times New Roman" w:hAnsi="Times New Roman" w:cs="Times New Roman"/>
          <w:sz w:val="24"/>
          <w:szCs w:val="24"/>
        </w:rPr>
        <w:t>, melyek a piaci szereplők viszonyait, vagy a piacokat meghatározó szabályrendszerek megváltozását állítják középpontba.</w:t>
      </w:r>
    </w:p>
    <w:p w14:paraId="0E52A9AA" w14:textId="77777777" w:rsidR="00321BA2" w:rsidRDefault="00130EE9" w:rsidP="00120A0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Fogyasztói igényekre (termékekre) koncentráló víziók</w:t>
      </w:r>
      <w:r w:rsidR="00120A0C">
        <w:rPr>
          <w:rFonts w:ascii="Times New Roman" w:hAnsi="Times New Roman" w:cs="Times New Roman"/>
          <w:sz w:val="24"/>
          <w:szCs w:val="24"/>
        </w:rPr>
        <w:t>, melyek a vevők/fogyasztók jövőbeli preferenciáinak előrejelzésével, megragadásával foglalkoznak.</w:t>
      </w:r>
    </w:p>
    <w:p w14:paraId="1443A7AB" w14:textId="77777777" w:rsidR="00120A0C" w:rsidRDefault="00120A0C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F47C" w14:textId="77777777" w:rsidR="00321BA2" w:rsidRDefault="00120A0C" w:rsidP="00120A0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vállalkozói megközelítés a jövőkép ösztönző szerepére világít rá, ugyanakkor számtalan gyenge pontot is hordoz: e</w:t>
      </w:r>
      <w:r w:rsidR="00130EE9" w:rsidRPr="00120A0C">
        <w:rPr>
          <w:rFonts w:ascii="Times New Roman" w:hAnsi="Times New Roman" w:cs="Times New Roman"/>
          <w:sz w:val="24"/>
          <w:szCs w:val="24"/>
        </w:rPr>
        <w:t>gyetlen személy cselekvésébe ágyazódik</w:t>
      </w:r>
      <w:r>
        <w:rPr>
          <w:rFonts w:ascii="Times New Roman" w:hAnsi="Times New Roman" w:cs="Times New Roman"/>
          <w:sz w:val="24"/>
          <w:szCs w:val="24"/>
        </w:rPr>
        <w:t>; a</w:t>
      </w:r>
      <w:r w:rsidR="00130EE9" w:rsidRPr="00120A0C">
        <w:rPr>
          <w:rFonts w:ascii="Times New Roman" w:hAnsi="Times New Roman" w:cs="Times New Roman"/>
          <w:sz w:val="24"/>
          <w:szCs w:val="24"/>
        </w:rPr>
        <w:t xml:space="preserve"> stratégiai tevékenységek „túlzott</w:t>
      </w:r>
      <w:r>
        <w:rPr>
          <w:rFonts w:ascii="Times New Roman" w:hAnsi="Times New Roman" w:cs="Times New Roman"/>
          <w:sz w:val="24"/>
          <w:szCs w:val="24"/>
        </w:rPr>
        <w:t>an” operatívak; a</w:t>
      </w:r>
      <w:r w:rsidR="00130EE9" w:rsidRPr="00120A0C">
        <w:rPr>
          <w:rFonts w:ascii="Times New Roman" w:hAnsi="Times New Roman" w:cs="Times New Roman"/>
          <w:sz w:val="24"/>
          <w:szCs w:val="24"/>
        </w:rPr>
        <w:t xml:space="preserve"> vízió </w:t>
      </w:r>
      <w:r>
        <w:rPr>
          <w:rFonts w:ascii="Times New Roman" w:hAnsi="Times New Roman" w:cs="Times New Roman"/>
          <w:sz w:val="24"/>
          <w:szCs w:val="24"/>
        </w:rPr>
        <w:t xml:space="preserve">a szervezet motiválása során előnyt jelent, de legalább ekkora hátrányt is hordoz </w:t>
      </w:r>
      <w:r w:rsidR="00130EE9" w:rsidRPr="00120A0C">
        <w:rPr>
          <w:rFonts w:ascii="Times New Roman" w:hAnsi="Times New Roman" w:cs="Times New Roman"/>
          <w:sz w:val="24"/>
          <w:szCs w:val="24"/>
        </w:rPr>
        <w:t>lehorgonyzó hatása</w:t>
      </w:r>
      <w:r>
        <w:rPr>
          <w:rFonts w:ascii="Times New Roman" w:hAnsi="Times New Roman" w:cs="Times New Roman"/>
          <w:sz w:val="24"/>
          <w:szCs w:val="24"/>
        </w:rPr>
        <w:t xml:space="preserve"> miatt.</w:t>
      </w:r>
    </w:p>
    <w:p w14:paraId="1B46F6B7" w14:textId="77777777" w:rsidR="00A03A43" w:rsidRPr="00120A0C" w:rsidRDefault="00A03A43" w:rsidP="00120A0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90C5" w14:textId="77777777" w:rsidR="002370D1" w:rsidRDefault="00120A0C" w:rsidP="009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stratégiai fókuszú vezetés területeit kiterjesztve a vezetés – ebből a kontextusból – minden esetben jelenti</w:t>
      </w:r>
      <w:r w:rsidR="008D78D5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(1.sz</w:t>
      </w:r>
      <w:r w:rsidR="002C0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ábra):</w:t>
      </w:r>
    </w:p>
    <w:p w14:paraId="48858838" w14:textId="77777777" w:rsidR="00120A0C" w:rsidRPr="002A286D" w:rsidRDefault="00120A0C" w:rsidP="00120A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szervezeti működés, fejlesztés vezetését</w:t>
      </w:r>
      <w:r w:rsidR="002C02B9">
        <w:rPr>
          <w:rFonts w:ascii="Times New Roman" w:hAnsi="Times New Roman" w:cs="Times New Roman"/>
          <w:b/>
          <w:sz w:val="24"/>
          <w:szCs w:val="24"/>
        </w:rPr>
        <w:t>;</w:t>
      </w:r>
    </w:p>
    <w:p w14:paraId="45C79E17" w14:textId="77777777" w:rsidR="00120A0C" w:rsidRPr="002A286D" w:rsidRDefault="00120A0C" w:rsidP="00120A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folyamatok, tevékenységek megvalósításának vezetését</w:t>
      </w:r>
      <w:r w:rsidR="002C02B9">
        <w:rPr>
          <w:rFonts w:ascii="Times New Roman" w:hAnsi="Times New Roman" w:cs="Times New Roman"/>
          <w:b/>
          <w:sz w:val="24"/>
          <w:szCs w:val="24"/>
        </w:rPr>
        <w:t>;</w:t>
      </w:r>
    </w:p>
    <w:p w14:paraId="1608B8B7" w14:textId="77777777" w:rsidR="00120A0C" w:rsidRPr="002A286D" w:rsidRDefault="00120A0C" w:rsidP="00120A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csoportok építését, vezetését</w:t>
      </w:r>
      <w:r w:rsidR="002C02B9">
        <w:rPr>
          <w:rFonts w:ascii="Times New Roman" w:hAnsi="Times New Roman" w:cs="Times New Roman"/>
          <w:b/>
          <w:sz w:val="24"/>
          <w:szCs w:val="24"/>
        </w:rPr>
        <w:t>;</w:t>
      </w:r>
    </w:p>
    <w:p w14:paraId="67A30E95" w14:textId="77777777" w:rsidR="00120A0C" w:rsidRPr="002A286D" w:rsidRDefault="00120A0C" w:rsidP="00120A0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egyének fejlesztését, vezetését</w:t>
      </w:r>
      <w:r w:rsidR="002C02B9">
        <w:rPr>
          <w:rFonts w:ascii="Times New Roman" w:hAnsi="Times New Roman" w:cs="Times New Roman"/>
          <w:b/>
          <w:sz w:val="24"/>
          <w:szCs w:val="24"/>
        </w:rPr>
        <w:t>.</w:t>
      </w:r>
    </w:p>
    <w:p w14:paraId="75735C9E" w14:textId="77777777" w:rsidR="00120A0C" w:rsidRDefault="00120A0C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50837" w14:textId="77777777" w:rsidR="00120A0C" w:rsidRPr="002C02B9" w:rsidRDefault="00120A0C" w:rsidP="002C02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B9">
        <w:rPr>
          <w:rFonts w:ascii="Times New Roman" w:hAnsi="Times New Roman" w:cs="Times New Roman"/>
          <w:b/>
          <w:i/>
          <w:sz w:val="24"/>
          <w:szCs w:val="24"/>
        </w:rPr>
        <w:t>1.sz. ábra</w:t>
      </w:r>
      <w:r w:rsidRPr="002C02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6051" w:rsidRPr="002C02B9">
        <w:rPr>
          <w:rFonts w:ascii="Times New Roman" w:hAnsi="Times New Roman" w:cs="Times New Roman"/>
          <w:b/>
          <w:sz w:val="24"/>
          <w:szCs w:val="24"/>
        </w:rPr>
        <w:t>stratégiai fókuszú vezetés területei</w:t>
      </w:r>
    </w:p>
    <w:p w14:paraId="6D0918B1" w14:textId="77777777" w:rsidR="00120A0C" w:rsidRDefault="00120A0C" w:rsidP="00120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F7B9A2" wp14:editId="6B996234">
            <wp:extent cx="2992598" cy="2608172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16" cy="260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54207" w14:textId="77777777" w:rsidR="00120A0C" w:rsidRDefault="008D78D5" w:rsidP="004F5EE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2B9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saját szerkesztés</w:t>
      </w:r>
      <w:r w:rsidR="002C02B9">
        <w:rPr>
          <w:rFonts w:ascii="Times New Roman" w:hAnsi="Times New Roman" w:cs="Times New Roman"/>
          <w:sz w:val="24"/>
          <w:szCs w:val="24"/>
        </w:rPr>
        <w:t>.</w:t>
      </w:r>
    </w:p>
    <w:p w14:paraId="11C2C69C" w14:textId="77777777" w:rsidR="008D78D5" w:rsidRDefault="008D78D5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A0DC2" w14:textId="45D4283A" w:rsidR="00496051" w:rsidRDefault="00496051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szervezeti működés, fejlesztés vezetése alatt a stratégiai tanulás és a stratégiai kontrolling</w:t>
      </w:r>
      <w:r w:rsidR="004F5EE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"/>
      </w:r>
      <w:r w:rsidRPr="002A286D">
        <w:rPr>
          <w:rFonts w:ascii="Times New Roman" w:hAnsi="Times New Roman" w:cs="Times New Roman"/>
          <w:b/>
          <w:sz w:val="24"/>
          <w:szCs w:val="24"/>
        </w:rPr>
        <w:t xml:space="preserve"> megvalósításának kiépítését, fejlesztését és menedzselését értjük</w:t>
      </w:r>
      <w:r>
        <w:rPr>
          <w:rFonts w:ascii="Times New Roman" w:hAnsi="Times New Roman" w:cs="Times New Roman"/>
          <w:sz w:val="24"/>
          <w:szCs w:val="24"/>
        </w:rPr>
        <w:t xml:space="preserve"> a mérés, értékelés, tanulás, integrálás folyamatában (ennek részletei a Stratégia lefordítása témakörben került kifejtésre).</w:t>
      </w:r>
    </w:p>
    <w:p w14:paraId="4BFEC96E" w14:textId="77777777" w:rsidR="00496051" w:rsidRDefault="00496051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67D7" w14:textId="752988B8" w:rsidR="00496051" w:rsidRDefault="00496051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folyamatok, tevékenységek megvalósításának vezetése a folyamatok azonosítását</w:t>
      </w:r>
      <w:r w:rsidR="00F229A7" w:rsidRPr="002A286D">
        <w:rPr>
          <w:rFonts w:ascii="Times New Roman" w:hAnsi="Times New Roman" w:cs="Times New Roman"/>
          <w:b/>
          <w:sz w:val="24"/>
          <w:szCs w:val="24"/>
        </w:rPr>
        <w:t>, az értékalkotás lépéseinek feltárását és menedzselését foglalja magába</w:t>
      </w:r>
      <w:r w:rsidR="00F229A7">
        <w:rPr>
          <w:rFonts w:ascii="Times New Roman" w:hAnsi="Times New Roman" w:cs="Times New Roman"/>
          <w:sz w:val="24"/>
          <w:szCs w:val="24"/>
        </w:rPr>
        <w:t xml:space="preserve">. Ennek kiinduló alapját a </w:t>
      </w:r>
      <w:proofErr w:type="spellStart"/>
      <w:r w:rsidR="00F229A7">
        <w:rPr>
          <w:rFonts w:ascii="Times New Roman" w:hAnsi="Times New Roman" w:cs="Times New Roman"/>
          <w:sz w:val="24"/>
          <w:szCs w:val="24"/>
        </w:rPr>
        <w:t>Porter-féle</w:t>
      </w:r>
      <w:proofErr w:type="spellEnd"/>
      <w:r w:rsidR="00F229A7">
        <w:rPr>
          <w:rFonts w:ascii="Times New Roman" w:hAnsi="Times New Roman" w:cs="Times New Roman"/>
          <w:sz w:val="24"/>
          <w:szCs w:val="24"/>
        </w:rPr>
        <w:t xml:space="preserve"> értéklánc elemzés szemlélteti</w:t>
      </w:r>
      <w:r w:rsidR="008D78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F229A7">
        <w:rPr>
          <w:rFonts w:ascii="Times New Roman" w:hAnsi="Times New Roman" w:cs="Times New Roman"/>
          <w:sz w:val="24"/>
          <w:szCs w:val="24"/>
        </w:rPr>
        <w:t xml:space="preserve"> (részletes bemutatását lásd az 1.sz. mellékletben), mely segítséget nyújt a vevők/fogyasztók számára értéket hordozó jellemzőket eredményező folyamatok azonosítása, elképzelése, az értékalkotás folyamatának fejlesztése során.</w:t>
      </w:r>
      <w:r w:rsidR="007D1F73">
        <w:rPr>
          <w:rFonts w:ascii="Times New Roman" w:hAnsi="Times New Roman" w:cs="Times New Roman"/>
          <w:sz w:val="24"/>
          <w:szCs w:val="24"/>
        </w:rPr>
        <w:t xml:space="preserve"> </w:t>
      </w:r>
      <w:r w:rsidR="007D1F73" w:rsidRPr="002A286D">
        <w:rPr>
          <w:rFonts w:ascii="Times New Roman" w:hAnsi="Times New Roman" w:cs="Times New Roman"/>
          <w:b/>
          <w:sz w:val="24"/>
          <w:szCs w:val="24"/>
        </w:rPr>
        <w:t xml:space="preserve">A folyamatok, tevékenységek fejlesztésének másik oldalát az értékteremtést vezérlő irányítási struktúra fenntartása, és fejlesztése jelenti, mely a munkamegosztás, </w:t>
      </w:r>
      <w:r w:rsidR="007D1F73" w:rsidRPr="002A286D">
        <w:rPr>
          <w:rFonts w:ascii="Times New Roman" w:hAnsi="Times New Roman" w:cs="Times New Roman"/>
          <w:b/>
          <w:sz w:val="24"/>
          <w:szCs w:val="24"/>
        </w:rPr>
        <w:lastRenderedPageBreak/>
        <w:t>hatáskörmegosztás, koordináció és konfiguráció működtetése és fejlesztése mentén jellemezhető</w:t>
      </w:r>
      <w:r w:rsidR="008D78D5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"/>
      </w:r>
      <w:r w:rsidR="007D1F73">
        <w:rPr>
          <w:rFonts w:ascii="Times New Roman" w:hAnsi="Times New Roman" w:cs="Times New Roman"/>
          <w:sz w:val="24"/>
          <w:szCs w:val="24"/>
        </w:rPr>
        <w:t xml:space="preserve"> (az egyes fogalmak részletes összegzését a 2.sz. melléklet mutatja be).</w:t>
      </w:r>
    </w:p>
    <w:p w14:paraId="0DD665A5" w14:textId="77777777" w:rsidR="00F229A7" w:rsidRDefault="00F229A7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629CE" w14:textId="77777777" w:rsidR="00F229A7" w:rsidRDefault="00F229A7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A csoportok építésének, fejlesztésének vezetése során a vezetői munka fókuszaként a csoportteljesítmény fenntartása, fejlesztése szolgál</w:t>
      </w:r>
      <w:r>
        <w:rPr>
          <w:rFonts w:ascii="Times New Roman" w:hAnsi="Times New Roman" w:cs="Times New Roman"/>
          <w:sz w:val="24"/>
          <w:szCs w:val="24"/>
        </w:rPr>
        <w:t xml:space="preserve">, melynek kiinduló megközelítését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munkatársai eredményeként fejlesztett csoportszerep-modell jelenti</w:t>
      </w:r>
      <w:r w:rsidR="008D78D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(a megközelí</w:t>
      </w:r>
      <w:r w:rsidR="007D1F73">
        <w:rPr>
          <w:rFonts w:ascii="Times New Roman" w:hAnsi="Times New Roman" w:cs="Times New Roman"/>
          <w:sz w:val="24"/>
          <w:szCs w:val="24"/>
        </w:rPr>
        <w:t>tés</w:t>
      </w:r>
      <w:r w:rsidR="0038617A">
        <w:rPr>
          <w:rFonts w:ascii="Times New Roman" w:hAnsi="Times New Roman" w:cs="Times New Roman"/>
          <w:sz w:val="24"/>
          <w:szCs w:val="24"/>
        </w:rPr>
        <w:t xml:space="preserve"> keretében azonosított csoportszerepeket</w:t>
      </w:r>
      <w:r w:rsidR="007D1F73">
        <w:rPr>
          <w:rFonts w:ascii="Times New Roman" w:hAnsi="Times New Roman" w:cs="Times New Roman"/>
          <w:sz w:val="24"/>
          <w:szCs w:val="24"/>
        </w:rPr>
        <w:t xml:space="preserve"> részletes</w:t>
      </w:r>
      <w:r w:rsidR="0050666D">
        <w:rPr>
          <w:rFonts w:ascii="Times New Roman" w:hAnsi="Times New Roman" w:cs="Times New Roman"/>
          <w:sz w:val="24"/>
          <w:szCs w:val="24"/>
        </w:rPr>
        <w:t>en</w:t>
      </w:r>
      <w:r w:rsidR="007D1F73">
        <w:rPr>
          <w:rFonts w:ascii="Times New Roman" w:hAnsi="Times New Roman" w:cs="Times New Roman"/>
          <w:sz w:val="24"/>
          <w:szCs w:val="24"/>
        </w:rPr>
        <w:t xml:space="preserve"> a 3</w:t>
      </w:r>
      <w:r>
        <w:rPr>
          <w:rFonts w:ascii="Times New Roman" w:hAnsi="Times New Roman" w:cs="Times New Roman"/>
          <w:sz w:val="24"/>
          <w:szCs w:val="24"/>
        </w:rPr>
        <w:t>.sz. melléklet összegzi). A megközelítés értelmében a csoport teljesítményének alapját a kiegyensúlyozott csoportszerepek jelentik, a vezetői munka fókuszába pedig ezen a szinten az egyes csoportszerepek biztosítása, egyensúlyuk fenntartása helyezendő.</w:t>
      </w:r>
    </w:p>
    <w:p w14:paraId="087EACE4" w14:textId="77777777" w:rsidR="00F229A7" w:rsidRDefault="00F229A7" w:rsidP="0012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B4D6A" w14:textId="77777777" w:rsidR="00F229A7" w:rsidRDefault="003A14E8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86D">
        <w:rPr>
          <w:rFonts w:ascii="Times New Roman" w:hAnsi="Times New Roman" w:cs="Times New Roman"/>
          <w:b/>
          <w:sz w:val="24"/>
          <w:szCs w:val="24"/>
        </w:rPr>
        <w:t>Végül az egyének stratégiai fókuszú fejlesztése, vezetése során a transzformatív vezetés kiindulópontjainak adaptálása javasolt</w:t>
      </w:r>
      <w:r w:rsidR="009D2CC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. Ebből a nézőpontból a stratégiailag kiemelt kérdések vonzó vízió formájában konvertálhatóak át motivációvá</w:t>
      </w:r>
      <w:r w:rsidR="00454CA4">
        <w:rPr>
          <w:rFonts w:ascii="Times New Roman" w:hAnsi="Times New Roman" w:cs="Times New Roman"/>
          <w:sz w:val="24"/>
          <w:szCs w:val="24"/>
        </w:rPr>
        <w:t>, majd cselekvéssé</w:t>
      </w:r>
      <w:r>
        <w:rPr>
          <w:rFonts w:ascii="Times New Roman" w:hAnsi="Times New Roman" w:cs="Times New Roman"/>
          <w:sz w:val="24"/>
          <w:szCs w:val="24"/>
        </w:rPr>
        <w:t>. A vízió ugyanakkor abban az esetben érheti el valós motivációs hatását, amennyiben az a jelentőség érzetét tükrözi (beépül az egyén által birtokolt értékportfolióba), az egyén számára fejlődési lehetőséget hordoz (melynek révén követése hozzájárul az egyéni célok teljesítéséhez), közösségi élményt jelent</w:t>
      </w:r>
      <w:r w:rsidR="002C02B9">
        <w:rPr>
          <w:rFonts w:ascii="Times New Roman" w:hAnsi="Times New Roman" w:cs="Times New Roman"/>
          <w:sz w:val="24"/>
          <w:szCs w:val="24"/>
        </w:rPr>
        <w:t>,</w:t>
      </w:r>
      <w:r w:rsidR="00454CA4">
        <w:rPr>
          <w:rFonts w:ascii="Times New Roman" w:hAnsi="Times New Roman" w:cs="Times New Roman"/>
          <w:sz w:val="24"/>
          <w:szCs w:val="24"/>
        </w:rPr>
        <w:t xml:space="preserve"> és jókedvet teremt. Mindehhez lényeges vezetői feladatok a következőképpen összegezhetők: m</w:t>
      </w:r>
      <w:r w:rsidR="00130EE9" w:rsidRPr="00454CA4">
        <w:rPr>
          <w:rFonts w:ascii="Times New Roman" w:hAnsi="Times New Roman" w:cs="Times New Roman"/>
          <w:sz w:val="24"/>
          <w:szCs w:val="24"/>
        </w:rPr>
        <w:t>ások figyelmének felkeltése gondolatokkal (vonzó vízió felvázolása)</w:t>
      </w:r>
      <w:r w:rsidR="00454CA4">
        <w:rPr>
          <w:rFonts w:ascii="Times New Roman" w:hAnsi="Times New Roman" w:cs="Times New Roman"/>
          <w:sz w:val="24"/>
          <w:szCs w:val="24"/>
        </w:rPr>
        <w:t>; k</w:t>
      </w:r>
      <w:r w:rsidR="00130EE9" w:rsidRPr="00454CA4">
        <w:rPr>
          <w:rFonts w:ascii="Times New Roman" w:hAnsi="Times New Roman" w:cs="Times New Roman"/>
          <w:sz w:val="24"/>
          <w:szCs w:val="24"/>
        </w:rPr>
        <w:t>ommunikáció aktív használata (vízió átadása másoknak metaforák, ábrák, modellek, analógiák segítségével)</w:t>
      </w:r>
      <w:r w:rsidR="00454CA4">
        <w:rPr>
          <w:rFonts w:ascii="Times New Roman" w:hAnsi="Times New Roman" w:cs="Times New Roman"/>
          <w:sz w:val="24"/>
          <w:szCs w:val="24"/>
        </w:rPr>
        <w:t>; b</w:t>
      </w:r>
      <w:r w:rsidR="00130EE9" w:rsidRPr="00454CA4">
        <w:rPr>
          <w:rFonts w:ascii="Times New Roman" w:hAnsi="Times New Roman" w:cs="Times New Roman"/>
          <w:sz w:val="24"/>
          <w:szCs w:val="24"/>
        </w:rPr>
        <w:t>izalom felkeltése (világos gondolatok, szisztematikusság)</w:t>
      </w:r>
      <w:r w:rsidR="00454CA4">
        <w:rPr>
          <w:rFonts w:ascii="Times New Roman" w:hAnsi="Times New Roman" w:cs="Times New Roman"/>
          <w:sz w:val="24"/>
          <w:szCs w:val="24"/>
        </w:rPr>
        <w:t>; s</w:t>
      </w:r>
      <w:r w:rsidR="00454CA4" w:rsidRPr="00454CA4">
        <w:rPr>
          <w:rFonts w:ascii="Times New Roman" w:hAnsi="Times New Roman" w:cs="Times New Roman"/>
          <w:sz w:val="24"/>
          <w:szCs w:val="24"/>
        </w:rPr>
        <w:t>aját személyiség fejlesztése</w:t>
      </w:r>
      <w:r w:rsidR="00454CA4">
        <w:rPr>
          <w:rFonts w:ascii="Times New Roman" w:hAnsi="Times New Roman" w:cs="Times New Roman"/>
          <w:sz w:val="24"/>
          <w:szCs w:val="24"/>
        </w:rPr>
        <w:t xml:space="preserve"> (vezetői hibák feldolgozása, folyamatos javítása).</w:t>
      </w:r>
    </w:p>
    <w:p w14:paraId="7295CA40" w14:textId="77777777" w:rsidR="00BA68DC" w:rsidRDefault="00BA68DC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stratégiai menedzsment nézőpontjából tehát a vezetés szélesebb aspektusú megközelítést kíván. Minden esetben az emberek viselkedését állítjuk középpontba (mint minden esetben a vezetés során), ugyanakkor a vezetés a szervezet tagjainak szervezeti sikerre gyakorolt hatásainak maximalizálására irányul. Éppen ezért a vezetés fókusza a fejlesztés, az építkezés a munkatársak cselekvési területének kialakítása, karbantartása, a motiváció, az ösztönzés és a szervezeti tanulás.</w:t>
      </w:r>
    </w:p>
    <w:p w14:paraId="777CE512" w14:textId="77777777" w:rsidR="009D2CC1" w:rsidRPr="009D2CC1" w:rsidRDefault="009D2CC1" w:rsidP="009D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CCC11" w14:textId="77777777" w:rsidR="009D2CC1" w:rsidRPr="009D2CC1" w:rsidRDefault="009D2CC1" w:rsidP="009D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D6AA4" w14:textId="77777777" w:rsidR="009D2CC1" w:rsidRPr="009D2CC1" w:rsidRDefault="009D2CC1" w:rsidP="009D2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2C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feldolgozásához ajánlott irodalom:</w:t>
      </w:r>
    </w:p>
    <w:p w14:paraId="4650CD79" w14:textId="77777777" w:rsidR="009D2CC1" w:rsidRPr="009D2CC1" w:rsidRDefault="009D2CC1" w:rsidP="009D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0AEE11" w14:textId="46D4A455" w:rsidR="004F5EE8" w:rsidRDefault="005C2BB5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Anthony, R. N.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Govindarajan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V.: Menedzsmentkontroll-rendszerek,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Könyvkiadó Kft. Budapest, 2009.</w:t>
      </w:r>
    </w:p>
    <w:p w14:paraId="24E78821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CC1">
        <w:rPr>
          <w:rFonts w:ascii="Times New Roman" w:hAnsi="Times New Roman" w:cs="Times New Roman"/>
          <w:sz w:val="24"/>
          <w:szCs w:val="24"/>
        </w:rPr>
        <w:t>Bakacsi Gyula: Szervezeti magatartás és vezetés. Közgazdasági és Jogi Könyvkiadó, Budapest, 1998.</w:t>
      </w:r>
    </w:p>
    <w:p w14:paraId="615E266A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C1">
        <w:rPr>
          <w:rFonts w:ascii="Times New Roman" w:hAnsi="Times New Roman" w:cs="Times New Roman"/>
          <w:sz w:val="24"/>
          <w:szCs w:val="24"/>
        </w:rPr>
        <w:t>Belbin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 xml:space="preserve">, M: A team – Avagy az együttműködő csoport. </w:t>
      </w:r>
      <w:proofErr w:type="spellStart"/>
      <w:r w:rsidRPr="009D2CC1">
        <w:rPr>
          <w:rFonts w:ascii="Times New Roman" w:hAnsi="Times New Roman" w:cs="Times New Roman"/>
          <w:sz w:val="24"/>
          <w:szCs w:val="24"/>
        </w:rPr>
        <w:t>Egde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 xml:space="preserve"> 2000 Kft. Budapest, 2015.</w:t>
      </w:r>
    </w:p>
    <w:p w14:paraId="73F494D5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CC1">
        <w:rPr>
          <w:rFonts w:ascii="Times New Roman" w:hAnsi="Times New Roman" w:cs="Times New Roman"/>
          <w:sz w:val="24"/>
          <w:szCs w:val="24"/>
        </w:rPr>
        <w:t xml:space="preserve">Bennis, W. – </w:t>
      </w:r>
      <w:proofErr w:type="spellStart"/>
      <w:r w:rsidRPr="009D2CC1">
        <w:rPr>
          <w:rFonts w:ascii="Times New Roman" w:hAnsi="Times New Roman" w:cs="Times New Roman"/>
          <w:sz w:val="24"/>
          <w:szCs w:val="24"/>
        </w:rPr>
        <w:t>Nanus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 xml:space="preserve">, B.: Transzformatív vezetés. </w:t>
      </w:r>
      <w:r w:rsidRPr="009D2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Network </w:t>
      </w:r>
      <w:proofErr w:type="spellStart"/>
      <w:r w:rsidRPr="009D2CC1">
        <w:rPr>
          <w:rFonts w:ascii="Times New Roman" w:hAnsi="Times New Roman" w:cs="Times New Roman"/>
          <w:sz w:val="24"/>
          <w:szCs w:val="24"/>
          <w:shd w:val="clear" w:color="auto" w:fill="FFFFFF"/>
        </w:rPr>
        <w:t>TwentyOne</w:t>
      </w:r>
      <w:proofErr w:type="spellEnd"/>
      <w:r w:rsidRPr="009D2CC1">
        <w:rPr>
          <w:rFonts w:ascii="Times New Roman" w:hAnsi="Times New Roman" w:cs="Times New Roman"/>
          <w:sz w:val="24"/>
          <w:szCs w:val="24"/>
          <w:shd w:val="clear" w:color="auto" w:fill="FFFFFF"/>
        </w:rPr>
        <w:t>, Budapest, 1996.</w:t>
      </w:r>
    </w:p>
    <w:p w14:paraId="08FEB7E7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CC1">
        <w:rPr>
          <w:rFonts w:ascii="Times New Roman" w:hAnsi="Times New Roman" w:cs="Times New Roman"/>
          <w:sz w:val="24"/>
          <w:szCs w:val="24"/>
        </w:rPr>
        <w:t>Dinya László: Szervezetek sikere és válsága, Akadémiai Kiadó, Budapest, 2008.</w:t>
      </w:r>
    </w:p>
    <w:p w14:paraId="2EE1CA99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CC1">
        <w:rPr>
          <w:rFonts w:ascii="Times New Roman" w:hAnsi="Times New Roman" w:cs="Times New Roman"/>
          <w:sz w:val="24"/>
          <w:szCs w:val="24"/>
        </w:rPr>
        <w:t xml:space="preserve">Dobák, M. – Antal, </w:t>
      </w:r>
      <w:proofErr w:type="spellStart"/>
      <w:r w:rsidRPr="009D2CC1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>.: Vezetés és szervezés. Szervezetek kialakítása és működtetése. Akadémiai Kiadó, Budapest, 2013.</w:t>
      </w:r>
    </w:p>
    <w:p w14:paraId="27261378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C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Henry </w:t>
      </w:r>
      <w:proofErr w:type="spellStart"/>
      <w:r w:rsidRPr="009D2CC1">
        <w:rPr>
          <w:rFonts w:ascii="Times New Roman" w:hAnsi="Times New Roman" w:cs="Times New Roman"/>
          <w:bCs/>
          <w:sz w:val="24"/>
          <w:szCs w:val="24"/>
        </w:rPr>
        <w:t>Mintzberg</w:t>
      </w:r>
      <w:proofErr w:type="spellEnd"/>
      <w:r w:rsidRPr="009D2CC1">
        <w:rPr>
          <w:rFonts w:ascii="Times New Roman" w:hAnsi="Times New Roman" w:cs="Times New Roman"/>
          <w:bCs/>
          <w:sz w:val="24"/>
          <w:szCs w:val="24"/>
        </w:rPr>
        <w:t xml:space="preserve">, Bruce </w:t>
      </w:r>
      <w:proofErr w:type="spellStart"/>
      <w:r w:rsidRPr="009D2CC1">
        <w:rPr>
          <w:rFonts w:ascii="Times New Roman" w:hAnsi="Times New Roman" w:cs="Times New Roman"/>
          <w:bCs/>
          <w:sz w:val="24"/>
          <w:szCs w:val="24"/>
        </w:rPr>
        <w:t>Ahlstrand</w:t>
      </w:r>
      <w:proofErr w:type="spellEnd"/>
      <w:r w:rsidRPr="009D2CC1">
        <w:rPr>
          <w:rFonts w:ascii="Times New Roman" w:hAnsi="Times New Roman" w:cs="Times New Roman"/>
          <w:bCs/>
          <w:sz w:val="24"/>
          <w:szCs w:val="24"/>
        </w:rPr>
        <w:t xml:space="preserve">, Joseph </w:t>
      </w:r>
      <w:proofErr w:type="spellStart"/>
      <w:r w:rsidRPr="009D2CC1">
        <w:rPr>
          <w:rFonts w:ascii="Times New Roman" w:hAnsi="Times New Roman" w:cs="Times New Roman"/>
          <w:bCs/>
          <w:sz w:val="24"/>
          <w:szCs w:val="24"/>
        </w:rPr>
        <w:t>Lampel</w:t>
      </w:r>
      <w:proofErr w:type="spellEnd"/>
      <w:r w:rsidRPr="009D2CC1">
        <w:rPr>
          <w:rFonts w:ascii="Times New Roman" w:hAnsi="Times New Roman" w:cs="Times New Roman"/>
          <w:bCs/>
          <w:sz w:val="24"/>
          <w:szCs w:val="24"/>
        </w:rPr>
        <w:t xml:space="preserve"> (ford. Kállai Tibor): Stratégiai Szafari: Útbaigazítás a stratégiai menedzsmentben, HVG Rt., Budapest, 2005.</w:t>
      </w:r>
    </w:p>
    <w:p w14:paraId="7AC5ABCC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CC1">
        <w:rPr>
          <w:rFonts w:ascii="Times New Roman" w:hAnsi="Times New Roman" w:cs="Times New Roman"/>
          <w:sz w:val="24"/>
          <w:szCs w:val="24"/>
        </w:rPr>
        <w:t xml:space="preserve">Jensen, M.C.: Tulajdonosok és menedzserek. A vállalatirányítás természete. </w:t>
      </w:r>
      <w:proofErr w:type="spellStart"/>
      <w:r w:rsidRPr="009D2CC1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 xml:space="preserve"> Kiadó – Rajk László Szakkollégium, Budapest, 2008.</w:t>
      </w:r>
    </w:p>
    <w:p w14:paraId="0C5C9CB6" w14:textId="77777777" w:rsidR="009D2CC1" w:rsidRPr="009D2CC1" w:rsidRDefault="009D2CC1" w:rsidP="009D2CC1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CC1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9D2CC1">
        <w:rPr>
          <w:rFonts w:ascii="Times New Roman" w:hAnsi="Times New Roman" w:cs="Times New Roman"/>
          <w:sz w:val="24"/>
          <w:szCs w:val="24"/>
        </w:rPr>
        <w:t>, M. E.: Versenystratégia, Akadémiai Kiadó, Budapest, 2006</w:t>
      </w:r>
    </w:p>
    <w:p w14:paraId="57F49F4C" w14:textId="77777777" w:rsidR="009D2CC1" w:rsidRDefault="009D2CC1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014C1" w14:textId="77777777" w:rsidR="009D2CC1" w:rsidRDefault="009D2CC1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90A67" w14:textId="77777777" w:rsidR="009D2CC1" w:rsidRDefault="009D2CC1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0E68A" w14:textId="77777777" w:rsidR="009D2CC1" w:rsidRDefault="009D2CC1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8FCCB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6EE95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BA744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CAD14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895C9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F85D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2F867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0DDCC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D0BF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0FF8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37C1A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CD792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6EBFB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7E469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5D05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7097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40A5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FA72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FAE9A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9EC7D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24724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FDE62" w14:textId="77777777" w:rsidR="002A1809" w:rsidRDefault="002A1809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3392E" w14:textId="77777777" w:rsidR="009D2CC1" w:rsidRDefault="009D2CC1" w:rsidP="002A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582E9" w14:textId="77777777" w:rsidR="009D2CC1" w:rsidRDefault="009D2C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659435F" wp14:editId="597A95A9">
            <wp:extent cx="5760720" cy="324322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BFF62" w14:textId="77777777" w:rsidR="0038617A" w:rsidRDefault="0038617A">
      <w:pPr>
        <w:rPr>
          <w:rFonts w:ascii="Times New Roman" w:hAnsi="Times New Roman" w:cs="Times New Roman"/>
          <w:sz w:val="24"/>
          <w:szCs w:val="24"/>
        </w:rPr>
      </w:pPr>
    </w:p>
    <w:p w14:paraId="57D12B2A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E71DEED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181D675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D0D0E5D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68ECC0AD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DA8A435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9B06CA8" w14:textId="77777777" w:rsidR="0038617A" w:rsidRPr="002C02B9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  <w:r w:rsidRPr="002C02B9">
        <w:rPr>
          <w:rFonts w:ascii="Times New Roman" w:hAnsi="Times New Roman" w:cs="Times New Roman"/>
          <w:b/>
          <w:caps/>
          <w:sz w:val="32"/>
          <w:szCs w:val="60"/>
        </w:rPr>
        <w:t xml:space="preserve">1.sz. Melléklet: </w:t>
      </w:r>
    </w:p>
    <w:p w14:paraId="704535FB" w14:textId="77777777" w:rsidR="0038617A" w:rsidRPr="002C02B9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2A34CCEE" w14:textId="77777777" w:rsidR="0038617A" w:rsidRPr="002C02B9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60"/>
        </w:rPr>
      </w:pPr>
      <w:r w:rsidRPr="002C02B9">
        <w:rPr>
          <w:rFonts w:ascii="Times New Roman" w:hAnsi="Times New Roman" w:cs="Times New Roman"/>
          <w:caps/>
          <w:sz w:val="32"/>
          <w:szCs w:val="60"/>
        </w:rPr>
        <w:t>Porter féle értéklán</w:t>
      </w:r>
      <w:r w:rsidR="002C02B9">
        <w:rPr>
          <w:rFonts w:ascii="Times New Roman" w:hAnsi="Times New Roman" w:cs="Times New Roman"/>
          <w:caps/>
          <w:sz w:val="32"/>
          <w:szCs w:val="60"/>
        </w:rPr>
        <w:t>c</w:t>
      </w:r>
      <w:r w:rsidRPr="002C02B9">
        <w:rPr>
          <w:rFonts w:ascii="Times New Roman" w:hAnsi="Times New Roman" w:cs="Times New Roman"/>
          <w:caps/>
          <w:sz w:val="32"/>
          <w:szCs w:val="60"/>
        </w:rPr>
        <w:t>elemzés alapjai</w:t>
      </w:r>
    </w:p>
    <w:p w14:paraId="46A68BEB" w14:textId="77777777" w:rsidR="0038617A" w:rsidRDefault="0038617A" w:rsidP="0038617A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p w14:paraId="7E529ED1" w14:textId="77777777" w:rsidR="0038617A" w:rsidRDefault="00A60C9F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féle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értékláncelemzés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szervezeti folyamatok feltárásának, racionalizálásának, fejlesztésének alapvető megközelítésmódja. </w:t>
      </w:r>
    </w:p>
    <w:p w14:paraId="42A3C012" w14:textId="77777777" w:rsidR="00A60C9F" w:rsidRDefault="00A60C9F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modell világos </w:t>
      </w:r>
      <w:r w:rsidR="000D6DCD">
        <w:rPr>
          <w:rFonts w:ascii="Times New Roman" w:hAnsi="Times New Roman" w:cs="Times New Roman"/>
          <w:sz w:val="24"/>
          <w:szCs w:val="24"/>
        </w:rPr>
        <w:t>alap</w:t>
      </w:r>
      <w:r>
        <w:rPr>
          <w:rFonts w:ascii="Times New Roman" w:hAnsi="Times New Roman" w:cs="Times New Roman"/>
          <w:sz w:val="24"/>
          <w:szCs w:val="24"/>
        </w:rPr>
        <w:t>feltételezésekre épül:</w:t>
      </w:r>
    </w:p>
    <w:p w14:paraId="1F0C4E07" w14:textId="77777777" w:rsidR="00A60C9F" w:rsidRDefault="00A60C9F" w:rsidP="00A60C9F">
      <w:pPr>
        <w:pStyle w:val="Listaszerbekezds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piaci szervezetnek értéket kell teremtenie a vevők számára annak érdekében, hogy működése fenntarthatóságának alapvető feltételét megteremtse.</w:t>
      </w:r>
    </w:p>
    <w:p w14:paraId="361A3411" w14:textId="77777777" w:rsidR="00A60C9F" w:rsidRDefault="00A60C9F" w:rsidP="00A60C9F">
      <w:pPr>
        <w:pStyle w:val="Listaszerbekezds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fenntartható működés kizárólag a vevői értékteremtés mentén realizálódott profitabilitásból származik.</w:t>
      </w:r>
    </w:p>
    <w:p w14:paraId="264C3BA1" w14:textId="77777777" w:rsidR="00A60C9F" w:rsidRDefault="00A60C9F" w:rsidP="00A60C9F">
      <w:pPr>
        <w:pStyle w:val="Listaszerbekezds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vevői értéket szervezeti folyamatok eredményeként rendelkezésre álló termékek/szolgáltatások, illetve azok tulajdonságai teremtik.</w:t>
      </w:r>
    </w:p>
    <w:p w14:paraId="559865F4" w14:textId="77777777" w:rsidR="00A60C9F" w:rsidRDefault="000D6DCD" w:rsidP="00A60C9F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modell a középpontjába állított folyamatoknak kétféle csoportját határolja el. Egyrészt az elsődleges folyamatok (vagy főfolyamatok) körét, melyek lineárisan egymásra épülnek az értékteremtés során. Másrészt a támogató folyamatokat, melyek olyan folyamatok, amik az elsődleges folyamatok értékalkotó tevékenységének megvalósítását támogatják. A modell logikáját a 2.sz. ábra szemlélteti.</w:t>
      </w:r>
    </w:p>
    <w:p w14:paraId="528C3302" w14:textId="77777777" w:rsidR="000D6DCD" w:rsidRPr="002C02B9" w:rsidRDefault="000D6DCD" w:rsidP="000D6DCD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B9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Pr="002C02B9">
        <w:rPr>
          <w:rFonts w:ascii="Times New Roman" w:hAnsi="Times New Roman" w:cs="Times New Roman"/>
          <w:b/>
          <w:i/>
          <w:sz w:val="24"/>
          <w:szCs w:val="24"/>
        </w:rPr>
        <w:t>.sz.</w:t>
      </w:r>
      <w:proofErr w:type="gramEnd"/>
      <w:r w:rsidRPr="002C02B9">
        <w:rPr>
          <w:rFonts w:ascii="Times New Roman" w:hAnsi="Times New Roman" w:cs="Times New Roman"/>
          <w:b/>
          <w:i/>
          <w:sz w:val="24"/>
          <w:szCs w:val="24"/>
        </w:rPr>
        <w:t xml:space="preserve"> ábra</w:t>
      </w:r>
      <w:r w:rsidRPr="002C02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C02B9">
        <w:rPr>
          <w:rFonts w:ascii="Times New Roman" w:hAnsi="Times New Roman" w:cs="Times New Roman"/>
          <w:b/>
          <w:sz w:val="24"/>
          <w:szCs w:val="24"/>
        </w:rPr>
        <w:t>Porter</w:t>
      </w:r>
      <w:proofErr w:type="spellEnd"/>
      <w:r w:rsidRPr="002C02B9">
        <w:rPr>
          <w:rFonts w:ascii="Times New Roman" w:hAnsi="Times New Roman" w:cs="Times New Roman"/>
          <w:b/>
          <w:sz w:val="24"/>
          <w:szCs w:val="24"/>
        </w:rPr>
        <w:t xml:space="preserve"> féle értéklánc modell</w:t>
      </w:r>
    </w:p>
    <w:p w14:paraId="678DA6BF" w14:textId="77777777" w:rsidR="000D6DCD" w:rsidRDefault="000D6DCD" w:rsidP="000D6DCD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CC61DD" wp14:editId="11D34397">
            <wp:extent cx="5686531" cy="26479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31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2D11E" w14:textId="66B122C6" w:rsidR="00467418" w:rsidRDefault="005C2BB5" w:rsidP="005C2BB5">
      <w:pPr>
        <w:tabs>
          <w:tab w:val="num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14:paraId="5E5D3CAB" w14:textId="77777777" w:rsidR="000D6DCD" w:rsidRPr="00A60C9F" w:rsidRDefault="000D6DCD" w:rsidP="00A60C9F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modell alkalmazása során első lépésben azonosítandók a szervezet által fenntartott folyamatok, majd feltárandók az egyes folyamatokat alkotó részfolyamatok, illetve azok tevékenységeinek logikai/technológiai/szervezési kapcsolatai. A további alkalmazás során azonosítandók a vevőérték egyes elemei, illetve a folyamatok keretében történő értékteremtés rendszere. A további alkalmazás során a szervezeti folyamatmodell kiindulópontu</w:t>
      </w:r>
      <w:r w:rsidR="004674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szolgál mind az értékteremtés irányítása, mind annak fejlesztése, mind az értékteremtés profitabilitásának biztosítása során.</w:t>
      </w:r>
    </w:p>
    <w:p w14:paraId="39ED64FB" w14:textId="77777777" w:rsidR="0038617A" w:rsidRDefault="0038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47CA7F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43057C2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DA37D59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640CB14C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55FA9503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9337D38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17577AC1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  <w:r w:rsidRPr="00467418">
        <w:rPr>
          <w:rFonts w:ascii="Times New Roman" w:hAnsi="Times New Roman" w:cs="Times New Roman"/>
          <w:b/>
          <w:caps/>
          <w:sz w:val="32"/>
          <w:szCs w:val="60"/>
        </w:rPr>
        <w:t xml:space="preserve">2.sz. Melléklet: </w:t>
      </w:r>
    </w:p>
    <w:p w14:paraId="120CF470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160A3A9E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60"/>
        </w:rPr>
      </w:pPr>
      <w:r w:rsidRPr="00467418">
        <w:rPr>
          <w:rFonts w:ascii="Times New Roman" w:hAnsi="Times New Roman" w:cs="Times New Roman"/>
          <w:caps/>
          <w:sz w:val="32"/>
          <w:szCs w:val="60"/>
        </w:rPr>
        <w:t>Szervezeti struktúra kialakításának alapfogalmai</w:t>
      </w:r>
    </w:p>
    <w:p w14:paraId="21776F48" w14:textId="77777777" w:rsidR="0038617A" w:rsidRDefault="0038617A" w:rsidP="0038617A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9"/>
        <w:gridCol w:w="1856"/>
        <w:gridCol w:w="1820"/>
        <w:gridCol w:w="1889"/>
        <w:gridCol w:w="1794"/>
      </w:tblGrid>
      <w:tr w:rsidR="00925EE5" w:rsidRPr="004C2458" w14:paraId="1B9B88E9" w14:textId="77777777" w:rsidTr="00925EE5"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7DF4D340" w14:textId="77777777" w:rsidR="004C2458" w:rsidRPr="004C2458" w:rsidRDefault="004C2458" w:rsidP="004C245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Szervezetképző ismérv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345943FF" w14:textId="77777777" w:rsidR="004C2458" w:rsidRPr="004C2458" w:rsidRDefault="004C2458" w:rsidP="004C245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Ismérv jelentése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5F927051" w14:textId="77777777" w:rsidR="004C2458" w:rsidRPr="004C2458" w:rsidRDefault="004C2458" w:rsidP="004C245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Szervezetképző ismérv megjelenési formái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FEBB5BC" w14:textId="77777777" w:rsidR="004C2458" w:rsidRPr="004C2458" w:rsidRDefault="004C2458" w:rsidP="004C245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Szervezetképző ismérv megjelenési formáinak jelentése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0A7ACC2" w14:textId="77777777" w:rsidR="004C2458" w:rsidRPr="004C2458" w:rsidRDefault="004C2458" w:rsidP="004C245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Példák szervezetképző ismérvek megjelenésére</w:t>
            </w:r>
          </w:p>
        </w:tc>
      </w:tr>
      <w:tr w:rsidR="00B35997" w14:paraId="05198B59" w14:textId="77777777" w:rsidTr="00925EE5">
        <w:tc>
          <w:tcPr>
            <w:tcW w:w="1929" w:type="dxa"/>
            <w:vMerge w:val="restart"/>
            <w:vAlign w:val="center"/>
          </w:tcPr>
          <w:p w14:paraId="38E024D7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Munkamegosztás</w:t>
            </w:r>
          </w:p>
        </w:tc>
        <w:tc>
          <w:tcPr>
            <w:tcW w:w="1856" w:type="dxa"/>
            <w:vMerge w:val="restart"/>
            <w:vAlign w:val="center"/>
          </w:tcPr>
          <w:p w14:paraId="09F22FEA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ismérv magában foglalja azon elveket, jellemzőket, melyek alapján adott szervezeti szinten a szervezeti egységek kialakítása megtörténik.</w:t>
            </w:r>
          </w:p>
        </w:tc>
        <w:tc>
          <w:tcPr>
            <w:tcW w:w="1820" w:type="dxa"/>
            <w:vAlign w:val="center"/>
          </w:tcPr>
          <w:p w14:paraId="2B24D563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funkcionális</w:t>
            </w:r>
          </w:p>
        </w:tc>
        <w:tc>
          <w:tcPr>
            <w:tcW w:w="1889" w:type="dxa"/>
            <w:vAlign w:val="center"/>
          </w:tcPr>
          <w:p w14:paraId="3F1B0557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szervezeti szinten a szervezeti egységek kialakítása funkciók szerint történik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0AA8B44C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Funkcionális szervezet</w:t>
            </w:r>
          </w:p>
        </w:tc>
      </w:tr>
      <w:tr w:rsidR="00B35997" w14:paraId="2E56CEEA" w14:textId="77777777" w:rsidTr="00925EE5">
        <w:tc>
          <w:tcPr>
            <w:tcW w:w="1929" w:type="dxa"/>
            <w:vMerge/>
            <w:vAlign w:val="center"/>
          </w:tcPr>
          <w:p w14:paraId="4003909A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63CF316B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1EA7CF08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</w:t>
            </w:r>
          </w:p>
        </w:tc>
        <w:tc>
          <w:tcPr>
            <w:tcW w:w="1889" w:type="dxa"/>
            <w:vAlign w:val="center"/>
          </w:tcPr>
          <w:p w14:paraId="26BE34BC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szervezeti szinten a szervezeti egységek kialakítása vagy termékek, termékcsoportok, vagy vevők, vevőcsoportok szerint történik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69F9C711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Divízionális szervezet</w:t>
            </w:r>
          </w:p>
        </w:tc>
      </w:tr>
      <w:tr w:rsidR="00B35997" w14:paraId="1E890F44" w14:textId="77777777" w:rsidTr="00925EE5">
        <w:tc>
          <w:tcPr>
            <w:tcW w:w="1929" w:type="dxa"/>
            <w:vMerge/>
            <w:vAlign w:val="center"/>
          </w:tcPr>
          <w:p w14:paraId="534CA486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3E508764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3266D195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regionális</w:t>
            </w:r>
          </w:p>
        </w:tc>
        <w:tc>
          <w:tcPr>
            <w:tcW w:w="1889" w:type="dxa"/>
            <w:vAlign w:val="center"/>
          </w:tcPr>
          <w:p w14:paraId="2D831B32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szervezeti szinten a szervezeti egységek kialakítása földrajzi egységek szerint történik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19B70D61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Divízionális szervezet</w:t>
            </w:r>
          </w:p>
        </w:tc>
      </w:tr>
      <w:tr w:rsidR="00B35997" w14:paraId="5D8EABC9" w14:textId="77777777" w:rsidTr="00925EE5">
        <w:tc>
          <w:tcPr>
            <w:tcW w:w="1929" w:type="dxa"/>
            <w:vMerge w:val="restart"/>
            <w:vAlign w:val="center"/>
          </w:tcPr>
          <w:p w14:paraId="0B1B730E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Hatáskör-megosztás</w:t>
            </w:r>
          </w:p>
        </w:tc>
        <w:tc>
          <w:tcPr>
            <w:tcW w:w="1856" w:type="dxa"/>
            <w:vMerge w:val="restart"/>
            <w:vAlign w:val="center"/>
          </w:tcPr>
          <w:p w14:paraId="3719A146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meglévő szervezeti egységek irányítása során azok alá / fölérendeltségi helyzetét tisztázza.</w:t>
            </w:r>
          </w:p>
        </w:tc>
        <w:tc>
          <w:tcPr>
            <w:tcW w:w="1820" w:type="dxa"/>
            <w:vAlign w:val="center"/>
          </w:tcPr>
          <w:p w14:paraId="6D4CD551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egyvonalas</w:t>
            </w:r>
          </w:p>
        </w:tc>
        <w:tc>
          <w:tcPr>
            <w:tcW w:w="1889" w:type="dxa"/>
            <w:vAlign w:val="center"/>
          </w:tcPr>
          <w:p w14:paraId="37A06AEE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szervezeti egység irányítása kizárólag egyetlen másik szervezeti egység által valósítható meg.</w:t>
            </w:r>
          </w:p>
        </w:tc>
        <w:tc>
          <w:tcPr>
            <w:tcW w:w="1794" w:type="dxa"/>
            <w:vAlign w:val="center"/>
          </w:tcPr>
          <w:p w14:paraId="2032F285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Lineáris szervezet</w:t>
            </w:r>
          </w:p>
        </w:tc>
      </w:tr>
      <w:tr w:rsidR="00B35997" w14:paraId="50672106" w14:textId="77777777" w:rsidTr="00925EE5">
        <w:tc>
          <w:tcPr>
            <w:tcW w:w="1929" w:type="dxa"/>
            <w:vMerge/>
            <w:vAlign w:val="center"/>
          </w:tcPr>
          <w:p w14:paraId="45612532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3ADCCD93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43C75525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többvonalas</w:t>
            </w:r>
          </w:p>
        </w:tc>
        <w:tc>
          <w:tcPr>
            <w:tcW w:w="1889" w:type="dxa"/>
            <w:vAlign w:val="center"/>
          </w:tcPr>
          <w:p w14:paraId="511A56FD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szervezeti egység irányítása több másik szervezeti egység által is megvalósítható.</w:t>
            </w:r>
          </w:p>
        </w:tc>
        <w:tc>
          <w:tcPr>
            <w:tcW w:w="1794" w:type="dxa"/>
            <w:vAlign w:val="center"/>
          </w:tcPr>
          <w:p w14:paraId="7A880CFC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Nemzetközi mátrix szervezet</w:t>
            </w:r>
          </w:p>
        </w:tc>
      </w:tr>
    </w:tbl>
    <w:p w14:paraId="1F6AB83A" w14:textId="77777777" w:rsidR="00925EE5" w:rsidRDefault="00925EE5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9"/>
        <w:gridCol w:w="1856"/>
        <w:gridCol w:w="1820"/>
        <w:gridCol w:w="1889"/>
        <w:gridCol w:w="1794"/>
      </w:tblGrid>
      <w:tr w:rsidR="00925EE5" w:rsidRPr="004C2458" w14:paraId="613C83D9" w14:textId="77777777" w:rsidTr="00925EE5"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5C2A42C4" w14:textId="77777777" w:rsidR="00925EE5" w:rsidRPr="004C2458" w:rsidRDefault="00925EE5" w:rsidP="00C174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Szervezetképző ismérv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C502DCC" w14:textId="77777777" w:rsidR="00925EE5" w:rsidRPr="004C2458" w:rsidRDefault="00925EE5" w:rsidP="00C174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Ismérv jelentése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AF9C7B9" w14:textId="77777777" w:rsidR="00925EE5" w:rsidRPr="004C2458" w:rsidRDefault="00925EE5" w:rsidP="00C174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Szervezetképző ismérv megjelenési formái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B6FCB2A" w14:textId="77777777" w:rsidR="00925EE5" w:rsidRPr="004C2458" w:rsidRDefault="00925EE5" w:rsidP="00C174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Szervezetképző ismérv megjelenési formáinak jelentése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AD1E49E" w14:textId="77777777" w:rsidR="00925EE5" w:rsidRPr="004C2458" w:rsidRDefault="00925EE5" w:rsidP="00C174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8">
              <w:rPr>
                <w:rFonts w:ascii="Times New Roman" w:hAnsi="Times New Roman" w:cs="Times New Roman"/>
                <w:b/>
                <w:sz w:val="24"/>
                <w:szCs w:val="24"/>
              </w:rPr>
              <w:t>Példák szervezetképző ismérvek megjelenésére</w:t>
            </w:r>
          </w:p>
        </w:tc>
      </w:tr>
      <w:tr w:rsidR="00B35997" w14:paraId="042601B8" w14:textId="77777777" w:rsidTr="00925EE5">
        <w:tc>
          <w:tcPr>
            <w:tcW w:w="1929" w:type="dxa"/>
            <w:vMerge w:val="restart"/>
            <w:vAlign w:val="center"/>
          </w:tcPr>
          <w:p w14:paraId="699AFECF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Koordináció</w:t>
            </w:r>
          </w:p>
        </w:tc>
        <w:tc>
          <w:tcPr>
            <w:tcW w:w="1856" w:type="dxa"/>
            <w:vMerge w:val="restart"/>
            <w:vAlign w:val="center"/>
          </w:tcPr>
          <w:p w14:paraId="7A2E4960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Meglévő szervezeti egységek együttműködését megvalósítani célzó eszközök összessége.</w:t>
            </w:r>
          </w:p>
        </w:tc>
        <w:tc>
          <w:tcPr>
            <w:tcW w:w="1820" w:type="dxa"/>
            <w:vAlign w:val="center"/>
          </w:tcPr>
          <w:p w14:paraId="5CC1E395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strukturális</w:t>
            </w:r>
          </w:p>
        </w:tc>
        <w:tc>
          <w:tcPr>
            <w:tcW w:w="1889" w:type="dxa"/>
            <w:vAlign w:val="center"/>
          </w:tcPr>
          <w:p w14:paraId="1544A0C6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szervezeti egységek, melyeket egy szervezet azzal a céllal hoz létre, hogy más szervezeti egységek együttműködését biztosítsák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04D89703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997">
              <w:rPr>
                <w:rFonts w:ascii="Times New Roman" w:hAnsi="Times New Roman" w:cs="Times New Roman"/>
                <w:sz w:val="24"/>
                <w:szCs w:val="24"/>
              </w:rPr>
              <w:t>Hierarchia, team, projekt, bizottság, törzskar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997">
              <w:rPr>
                <w:rFonts w:ascii="Times New Roman" w:hAnsi="Times New Roman" w:cs="Times New Roman"/>
                <w:sz w:val="24"/>
                <w:szCs w:val="24"/>
              </w:rPr>
              <w:t>termék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997">
              <w:rPr>
                <w:rFonts w:ascii="Times New Roman" w:hAnsi="Times New Roman" w:cs="Times New Roman"/>
                <w:sz w:val="24"/>
                <w:szCs w:val="24"/>
              </w:rPr>
              <w:t>menedzserek</w:t>
            </w:r>
          </w:p>
        </w:tc>
      </w:tr>
      <w:tr w:rsidR="00B35997" w14:paraId="6666E436" w14:textId="77777777" w:rsidTr="00925EE5">
        <w:tc>
          <w:tcPr>
            <w:tcW w:w="1929" w:type="dxa"/>
            <w:vMerge/>
            <w:vAlign w:val="center"/>
          </w:tcPr>
          <w:p w14:paraId="411CA917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038FA882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39402BD7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technokratikus</w:t>
            </w:r>
            <w:proofErr w:type="spellEnd"/>
          </w:p>
        </w:tc>
        <w:tc>
          <w:tcPr>
            <w:tcW w:w="1889" w:type="dxa"/>
            <w:vAlign w:val="center"/>
          </w:tcPr>
          <w:p w14:paraId="6DDE9BD0" w14:textId="77777777" w:rsidR="00B35997" w:rsidRDefault="00925EE5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által létrehozott szabályok, eljárások összessége, melyek adott szervezeti egységek automatikus együttműködését biztosítják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100C6A0F" w14:textId="77777777" w:rsidR="00925EE5" w:rsidRPr="00925EE5" w:rsidRDefault="00925EE5" w:rsidP="00925EE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EE5">
              <w:rPr>
                <w:rFonts w:ascii="Times New Roman" w:hAnsi="Times New Roman" w:cs="Times New Roman"/>
                <w:sz w:val="24"/>
                <w:szCs w:val="24"/>
              </w:rPr>
              <w:t>Szabályok, szabályzatok,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E5">
              <w:rPr>
                <w:rFonts w:ascii="Times New Roman" w:hAnsi="Times New Roman" w:cs="Times New Roman"/>
                <w:sz w:val="24"/>
                <w:szCs w:val="24"/>
              </w:rPr>
              <w:t xml:space="preserve">tervek, </w:t>
            </w:r>
          </w:p>
          <w:p w14:paraId="474D7FB7" w14:textId="77777777" w:rsidR="00925EE5" w:rsidRPr="00925EE5" w:rsidRDefault="00925EE5" w:rsidP="00925EE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EE5">
              <w:rPr>
                <w:rFonts w:ascii="Times New Roman" w:hAnsi="Times New Roman" w:cs="Times New Roman"/>
                <w:sz w:val="24"/>
                <w:szCs w:val="24"/>
              </w:rPr>
              <w:t>programok,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E5">
              <w:rPr>
                <w:rFonts w:ascii="Times New Roman" w:hAnsi="Times New Roman" w:cs="Times New Roman"/>
                <w:sz w:val="24"/>
                <w:szCs w:val="24"/>
              </w:rPr>
              <w:t>előirányzatok</w:t>
            </w:r>
          </w:p>
          <w:p w14:paraId="03296727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97" w14:paraId="20F1CEA5" w14:textId="77777777" w:rsidTr="00925EE5">
        <w:tc>
          <w:tcPr>
            <w:tcW w:w="1929" w:type="dxa"/>
            <w:vMerge/>
            <w:vAlign w:val="center"/>
          </w:tcPr>
          <w:p w14:paraId="144DC96F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07355B54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4FD5B3E" w14:textId="77777777" w:rsidR="00B35997" w:rsidRDefault="00B35997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személyorientált</w:t>
            </w:r>
          </w:p>
        </w:tc>
        <w:tc>
          <w:tcPr>
            <w:tcW w:w="1889" w:type="dxa"/>
            <w:vAlign w:val="center"/>
          </w:tcPr>
          <w:p w14:paraId="26A21611" w14:textId="77777777" w:rsidR="00B35997" w:rsidRDefault="00925EE5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tagjai között kialakuló interakciók, emberi viszonyok, melyek lehetővé teszik a szervezeti egységek ad-hoc kooperációját, szabályozás nélküli közös munkálkodását</w:t>
            </w:r>
            <w:r w:rsidR="0046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14:paraId="33355B06" w14:textId="77777777" w:rsidR="00B35997" w:rsidRDefault="00925EE5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baráti kapcsolatok</w:t>
            </w:r>
          </w:p>
        </w:tc>
      </w:tr>
      <w:tr w:rsidR="00925EE5" w14:paraId="31439DAF" w14:textId="77777777" w:rsidTr="00A56790">
        <w:tc>
          <w:tcPr>
            <w:tcW w:w="1929" w:type="dxa"/>
            <w:vAlign w:val="center"/>
          </w:tcPr>
          <w:p w14:paraId="77916522" w14:textId="77777777" w:rsidR="00925EE5" w:rsidRDefault="00925EE5" w:rsidP="00B3599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Konfiguráció</w:t>
            </w:r>
          </w:p>
        </w:tc>
        <w:tc>
          <w:tcPr>
            <w:tcW w:w="7359" w:type="dxa"/>
            <w:gridSpan w:val="4"/>
            <w:vAlign w:val="center"/>
          </w:tcPr>
          <w:p w14:paraId="1FE1B759" w14:textId="77777777" w:rsidR="00925EE5" w:rsidRDefault="00925EE5" w:rsidP="00925EE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Leíró ismérv, mely leírja a munkamegosztás és a koordináció eredményeképpen kialakuló szervezet szélességét (egy szinten hány szervezeti egység található), illetve a hatáskörmegosztás és a koordináció eredményeként kialakított hierarchia mélységét (hierarchikus szintek számát).</w:t>
            </w:r>
          </w:p>
        </w:tc>
      </w:tr>
    </w:tbl>
    <w:p w14:paraId="0A051FF0" w14:textId="77777777" w:rsidR="0038617A" w:rsidRDefault="0038617A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A6FA1B" w14:textId="77777777" w:rsidR="0038617A" w:rsidRDefault="00386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D58EF5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04DA5335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46B6BD32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6B84EFB1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65EC52E8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63586FE" w14:textId="77777777" w:rsidR="0038617A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E8889A7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  <w:r w:rsidRPr="00467418">
        <w:rPr>
          <w:rFonts w:ascii="Times New Roman" w:hAnsi="Times New Roman" w:cs="Times New Roman"/>
          <w:b/>
          <w:caps/>
          <w:sz w:val="32"/>
          <w:szCs w:val="60"/>
        </w:rPr>
        <w:t xml:space="preserve">3.sz. Melléklet: </w:t>
      </w:r>
    </w:p>
    <w:p w14:paraId="17159B2B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60"/>
        </w:rPr>
      </w:pPr>
    </w:p>
    <w:p w14:paraId="32EE8FBF" w14:textId="77777777" w:rsidR="0038617A" w:rsidRPr="00467418" w:rsidRDefault="0038617A" w:rsidP="0038617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60"/>
        </w:rPr>
      </w:pPr>
      <w:r w:rsidRPr="00467418">
        <w:rPr>
          <w:rFonts w:ascii="Times New Roman" w:hAnsi="Times New Roman" w:cs="Times New Roman"/>
          <w:caps/>
          <w:sz w:val="32"/>
          <w:szCs w:val="60"/>
        </w:rPr>
        <w:t>Alapvető csoportszerepek</w:t>
      </w:r>
    </w:p>
    <w:p w14:paraId="050D6509" w14:textId="77777777" w:rsidR="0038617A" w:rsidRDefault="0038617A" w:rsidP="0038617A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8617A" w:rsidRPr="0038617A" w14:paraId="1B2D9558" w14:textId="77777777" w:rsidTr="004C2458">
        <w:tc>
          <w:tcPr>
            <w:tcW w:w="3936" w:type="dxa"/>
            <w:shd w:val="clear" w:color="auto" w:fill="D9D9D9" w:themeFill="background1" w:themeFillShade="D9"/>
          </w:tcPr>
          <w:p w14:paraId="6DE9CB28" w14:textId="77777777" w:rsidR="0038617A" w:rsidRPr="0038617A" w:rsidRDefault="0038617A" w:rsidP="0038617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Csoportszerep megnevezése</w:t>
            </w:r>
          </w:p>
        </w:tc>
        <w:tc>
          <w:tcPr>
            <w:tcW w:w="5276" w:type="dxa"/>
            <w:shd w:val="clear" w:color="auto" w:fill="D9D9D9" w:themeFill="background1" w:themeFillShade="D9"/>
          </w:tcPr>
          <w:p w14:paraId="3D23A2E9" w14:textId="77777777" w:rsidR="0038617A" w:rsidRPr="0038617A" w:rsidRDefault="0038617A" w:rsidP="0038617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b/>
                <w:sz w:val="24"/>
                <w:szCs w:val="24"/>
              </w:rPr>
              <w:t>Csoportszerep jellemzői</w:t>
            </w:r>
          </w:p>
        </w:tc>
      </w:tr>
      <w:tr w:rsidR="0038617A" w14:paraId="5FB7FB48" w14:textId="77777777" w:rsidTr="002F5B66">
        <w:tc>
          <w:tcPr>
            <w:tcW w:w="3936" w:type="dxa"/>
            <w:vAlign w:val="center"/>
          </w:tcPr>
          <w:p w14:paraId="3EC71C7F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Menedzser</w:t>
            </w:r>
          </w:p>
        </w:tc>
        <w:tc>
          <w:tcPr>
            <w:tcW w:w="5276" w:type="dxa"/>
          </w:tcPr>
          <w:p w14:paraId="779D1192" w14:textId="77777777" w:rsidR="0038617A" w:rsidRDefault="0038617A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Munkája során szisztematikus és hatékony. Kulcsszerepe van abban, hogy a csapat az előzetesen lefektetett és elvárt eredményekkel elvégezze a rá bízott feladatokat. Józan, pragmatikus szereplő, aki jó szervező. Hátránya, hogy sok esetben rugalmatlan.</w:t>
            </w:r>
          </w:p>
        </w:tc>
      </w:tr>
      <w:tr w:rsidR="0038617A" w14:paraId="3F21834B" w14:textId="77777777" w:rsidTr="002F5B66">
        <w:tc>
          <w:tcPr>
            <w:tcW w:w="3936" w:type="dxa"/>
            <w:vAlign w:val="center"/>
          </w:tcPr>
          <w:p w14:paraId="302FF311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Koordinátor</w:t>
            </w:r>
          </w:p>
        </w:tc>
        <w:tc>
          <w:tcPr>
            <w:tcW w:w="5276" w:type="dxa"/>
          </w:tcPr>
          <w:p w14:paraId="3A8C9AF5" w14:textId="77777777" w:rsidR="0038617A" w:rsidRDefault="009C2C81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Segíti a csoporttagok erőfeszítéseit, a csoport kapacitásának maximális kihasználását. A csoport tagjait bevonja a vezetés megvalósítása érdekében.</w:t>
            </w:r>
          </w:p>
        </w:tc>
      </w:tr>
      <w:tr w:rsidR="0038617A" w14:paraId="4BDF6B09" w14:textId="77777777" w:rsidTr="002F5B66">
        <w:tc>
          <w:tcPr>
            <w:tcW w:w="3936" w:type="dxa"/>
            <w:vAlign w:val="center"/>
          </w:tcPr>
          <w:p w14:paraId="03B6A95E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Ötlethozó</w:t>
            </w:r>
          </w:p>
        </w:tc>
        <w:tc>
          <w:tcPr>
            <w:tcW w:w="5276" w:type="dxa"/>
          </w:tcPr>
          <w:p w14:paraId="118C3BD1" w14:textId="77777777" w:rsidR="0038617A" w:rsidRDefault="009C2C81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Innovátor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korábbitól eltérő, új megközelítéseket igénylő feladatokban találja meg igazán magát. Nagy képzelőerővel bír, de gyakorta átlép szabályokon, eljárásokon.</w:t>
            </w:r>
          </w:p>
        </w:tc>
      </w:tr>
      <w:tr w:rsidR="0038617A" w14:paraId="0D1CD045" w14:textId="77777777" w:rsidTr="002F5B66">
        <w:tc>
          <w:tcPr>
            <w:tcW w:w="3936" w:type="dxa"/>
            <w:vAlign w:val="center"/>
          </w:tcPr>
          <w:p w14:paraId="551A1541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Elemző/értékelő</w:t>
            </w:r>
          </w:p>
        </w:tc>
        <w:tc>
          <w:tcPr>
            <w:tcW w:w="5276" w:type="dxa"/>
          </w:tcPr>
          <w:p w14:paraId="64AE4869" w14:textId="77777777" w:rsidR="0038617A" w:rsidRDefault="009C2C81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 által meghatározott tervekkel, teljesítménnyel szemben rendre kritikus. Analitikusan szemléli mind az ellátandó feladatokat, mind a körülményeket. Kulcsszerepet játszik a csoport tanulása során.</w:t>
            </w:r>
          </w:p>
        </w:tc>
      </w:tr>
      <w:tr w:rsidR="0038617A" w14:paraId="179A4300" w14:textId="77777777" w:rsidTr="002F5B66">
        <w:tc>
          <w:tcPr>
            <w:tcW w:w="3936" w:type="dxa"/>
            <w:vAlign w:val="center"/>
          </w:tcPr>
          <w:p w14:paraId="256E9EAA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Megvalósító</w:t>
            </w:r>
          </w:p>
        </w:tc>
        <w:tc>
          <w:tcPr>
            <w:tcW w:w="5276" w:type="dxa"/>
          </w:tcPr>
          <w:p w14:paraId="1FC9B10F" w14:textId="77777777" w:rsidR="0038617A" w:rsidRDefault="009C2C81" w:rsidP="009C2C8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Erőssége az elhatározott feladatok végrehajtása, minden részletre kiterjedő kivitelezése, az utómunkálatok végrehajtása. Erőssége, hogy olyan részletekre is kiterjed a figyelme, mely a többi szereplő fókuszába nem illeszkedik</w:t>
            </w:r>
            <w:r w:rsidR="002F5B66">
              <w:rPr>
                <w:rFonts w:ascii="Times New Roman" w:hAnsi="Times New Roman" w:cs="Times New Roman"/>
                <w:sz w:val="24"/>
                <w:szCs w:val="24"/>
              </w:rPr>
              <w:t>, ez viszont a mindennapjait aggodalmassá, stresszessé változtatja.</w:t>
            </w:r>
          </w:p>
        </w:tc>
      </w:tr>
      <w:tr w:rsidR="0038617A" w14:paraId="21B17B8B" w14:textId="77777777" w:rsidTr="002F5B66">
        <w:tc>
          <w:tcPr>
            <w:tcW w:w="3936" w:type="dxa"/>
            <w:vAlign w:val="center"/>
          </w:tcPr>
          <w:p w14:paraId="14091378" w14:textId="77777777" w:rsidR="0038617A" w:rsidRDefault="009C2C81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Csoportfenntartó</w:t>
            </w:r>
          </w:p>
        </w:tc>
        <w:tc>
          <w:tcPr>
            <w:tcW w:w="5276" w:type="dxa"/>
          </w:tcPr>
          <w:p w14:paraId="3B3CAC79" w14:textId="77777777" w:rsidR="0038617A" w:rsidRDefault="002F5B66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motivátor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dinamikus csapattag. Kedveli a közösséget, és dinamikusan szervezi is a közösség életét. Elutasítja a tehetetlenséget, az állandó mozgás, az események bősége teszi elégedetté. Gyenge pontja a türelmetlenség.</w:t>
            </w:r>
          </w:p>
        </w:tc>
      </w:tr>
      <w:tr w:rsidR="009C2C81" w14:paraId="16479CBA" w14:textId="77777777" w:rsidTr="002F5B66">
        <w:tc>
          <w:tcPr>
            <w:tcW w:w="3936" w:type="dxa"/>
            <w:vAlign w:val="center"/>
          </w:tcPr>
          <w:p w14:paraId="30DD5851" w14:textId="77777777" w:rsidR="009C2C81" w:rsidRDefault="009C2C81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Csapatmunkás</w:t>
            </w:r>
          </w:p>
        </w:tc>
        <w:tc>
          <w:tcPr>
            <w:tcW w:w="5276" w:type="dxa"/>
          </w:tcPr>
          <w:p w14:paraId="3691E694" w14:textId="77777777" w:rsidR="009C2C81" w:rsidRDefault="002F5B66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csoportot állítja középpontba. Fenntartja a csoport tagjai közötti társas interakciókat, gondoskodik a csoport tagjainak elégedettségéről (vagy elégedetlenségük megszüntetéséről). Kiválóan reagál az emberi érzelmekre, jelentős szerepe van a csoportkultúra fenntartásában, fejlesztésében.</w:t>
            </w:r>
          </w:p>
        </w:tc>
      </w:tr>
      <w:tr w:rsidR="0038617A" w14:paraId="7E8702E3" w14:textId="77777777" w:rsidTr="002F5B66">
        <w:tc>
          <w:tcPr>
            <w:tcW w:w="3936" w:type="dxa"/>
            <w:vAlign w:val="center"/>
          </w:tcPr>
          <w:p w14:paraId="545440B2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Erőforrás kereső</w:t>
            </w:r>
          </w:p>
        </w:tc>
        <w:tc>
          <w:tcPr>
            <w:tcW w:w="5276" w:type="dxa"/>
          </w:tcPr>
          <w:p w14:paraId="3F42BE30" w14:textId="77777777" w:rsidR="0038617A" w:rsidRDefault="002F5B66" w:rsidP="00454CA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csoporton kívül rendkívül széles kapcsolatrendszerrel bír. Rendre kutatja az új erőforrásokat, új lehetőségeket, melyek új lendületet jelenthetnek a csoport számára, vagy meglévő problémákat oldhatnak fel. Kiváló kapcsolatteremtő, de a monoton munka nem az erőssége.</w:t>
            </w:r>
          </w:p>
        </w:tc>
      </w:tr>
      <w:tr w:rsidR="0038617A" w14:paraId="6C9EA2CB" w14:textId="77777777" w:rsidTr="002F5B66">
        <w:tc>
          <w:tcPr>
            <w:tcW w:w="3936" w:type="dxa"/>
            <w:vAlign w:val="center"/>
          </w:tcPr>
          <w:p w14:paraId="1C86BB4C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Befejező</w:t>
            </w:r>
          </w:p>
        </w:tc>
        <w:tc>
          <w:tcPr>
            <w:tcW w:w="5276" w:type="dxa"/>
          </w:tcPr>
          <w:p w14:paraId="77CC1DC2" w14:textId="77777777" w:rsidR="0038617A" w:rsidRDefault="004C2458" w:rsidP="00C174D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Kiváló érzékkel bír a csoport eredményeinek külvilág felé történő pozícionálása, bemutatása során. Szintén jó kapcsolatteremtő, egyben kiváló az egyes részeredményeknek az egészhez való hozzájárulásának bemutatásában.</w:t>
            </w:r>
          </w:p>
        </w:tc>
      </w:tr>
    </w:tbl>
    <w:p w14:paraId="1CD847C0" w14:textId="77777777" w:rsidR="004C2458" w:rsidRDefault="004C2458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8617A" w14:paraId="25C3601B" w14:textId="77777777" w:rsidTr="002F5B66">
        <w:tc>
          <w:tcPr>
            <w:tcW w:w="3936" w:type="dxa"/>
            <w:vAlign w:val="center"/>
          </w:tcPr>
          <w:p w14:paraId="304549EC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Szabályozó</w:t>
            </w:r>
          </w:p>
        </w:tc>
        <w:tc>
          <w:tcPr>
            <w:tcW w:w="5276" w:type="dxa"/>
          </w:tcPr>
          <w:p w14:paraId="6D31ACE9" w14:textId="77777777" w:rsidR="0038617A" w:rsidRDefault="004C2458" w:rsidP="004C245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 igénnyel bír a csoport tevékenységének szabályozása iránt, a fejlesztési, vagy ad-hoc tevékenységek rutinná formálása, rendszerezése tekintetében.</w:t>
            </w:r>
          </w:p>
        </w:tc>
      </w:tr>
      <w:tr w:rsidR="0038617A" w14:paraId="71A4FD7A" w14:textId="77777777" w:rsidTr="002F5B66">
        <w:tc>
          <w:tcPr>
            <w:tcW w:w="3936" w:type="dxa"/>
            <w:vAlign w:val="center"/>
          </w:tcPr>
          <w:p w14:paraId="534AB038" w14:textId="77777777" w:rsidR="0038617A" w:rsidRDefault="0038617A" w:rsidP="002F5B6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</w:t>
            </w:r>
          </w:p>
        </w:tc>
        <w:tc>
          <w:tcPr>
            <w:tcW w:w="5276" w:type="dxa"/>
          </w:tcPr>
          <w:p w14:paraId="735727F6" w14:textId="77777777" w:rsidR="0038617A" w:rsidRDefault="004C2458" w:rsidP="004C245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Egyedi szakmai területen mély ismerettel bíró csapattag. Lényeges hozzáadott értéket nyújt a specifikus területeken történő problémamegoldás, feladatvégzés során.</w:t>
            </w:r>
          </w:p>
        </w:tc>
      </w:tr>
    </w:tbl>
    <w:p w14:paraId="619D2DED" w14:textId="28A2D947" w:rsidR="00280087" w:rsidRDefault="00280087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763D22" w14:textId="77777777" w:rsidR="00280087" w:rsidRDefault="0028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57A005" w14:textId="7513E7A3" w:rsidR="0038617A" w:rsidRPr="00120A0C" w:rsidRDefault="00280087" w:rsidP="00454CA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17AA5174" wp14:editId="6509ADE2">
            <wp:extent cx="5760720" cy="32404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17A" w:rsidRPr="0012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040DE3" w15:done="0"/>
  <w15:commentEx w15:paraId="4795A9D9" w15:done="0"/>
  <w15:commentEx w15:paraId="20364061" w15:done="0"/>
  <w15:commentEx w15:paraId="53A1CD09" w15:done="0"/>
  <w15:commentEx w15:paraId="0143BE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40DE3" w16cid:durableId="1F426544"/>
  <w16cid:commentId w16cid:paraId="4795A9D9" w16cid:durableId="1F4265D8"/>
  <w16cid:commentId w16cid:paraId="20364061" w16cid:durableId="1F4F6498"/>
  <w16cid:commentId w16cid:paraId="53A1CD09" w16cid:durableId="1F426825"/>
  <w16cid:commentId w16cid:paraId="0143BEFF" w16cid:durableId="1F4269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C996" w14:textId="77777777" w:rsidR="00F15F38" w:rsidRDefault="00F15F38" w:rsidP="00425252">
      <w:pPr>
        <w:spacing w:after="0" w:line="240" w:lineRule="auto"/>
      </w:pPr>
      <w:r>
        <w:separator/>
      </w:r>
    </w:p>
  </w:endnote>
  <w:endnote w:type="continuationSeparator" w:id="0">
    <w:p w14:paraId="2B86B745" w14:textId="77777777" w:rsidR="00F15F38" w:rsidRDefault="00F15F38" w:rsidP="004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5F81" w14:textId="77777777" w:rsidR="00F15F38" w:rsidRDefault="00F15F38" w:rsidP="00425252">
      <w:pPr>
        <w:spacing w:after="0" w:line="240" w:lineRule="auto"/>
      </w:pPr>
      <w:r>
        <w:separator/>
      </w:r>
    </w:p>
  </w:footnote>
  <w:footnote w:type="continuationSeparator" w:id="0">
    <w:p w14:paraId="11D0B493" w14:textId="77777777" w:rsidR="00F15F38" w:rsidRDefault="00F15F38" w:rsidP="00425252">
      <w:pPr>
        <w:spacing w:after="0" w:line="240" w:lineRule="auto"/>
      </w:pPr>
      <w:r>
        <w:continuationSeparator/>
      </w:r>
    </w:p>
  </w:footnote>
  <w:footnote w:id="1">
    <w:p w14:paraId="793A2F5A" w14:textId="4EFD8E52" w:rsidR="004F5EE8" w:rsidRPr="004F5EE8" w:rsidRDefault="004F5EE8">
      <w:pPr>
        <w:pStyle w:val="Lbjegyzetszveg"/>
        <w:rPr>
          <w:rFonts w:ascii="Times New Roman" w:hAnsi="Times New Roman" w:cs="Times New Roman"/>
        </w:rPr>
      </w:pPr>
      <w:r w:rsidRPr="004F5EE8">
        <w:rPr>
          <w:rStyle w:val="Lbjegyzet-hivatkozs"/>
          <w:rFonts w:ascii="Times New Roman" w:hAnsi="Times New Roman" w:cs="Times New Roman"/>
        </w:rPr>
        <w:footnoteRef/>
      </w:r>
      <w:r w:rsidRPr="004F5EE8">
        <w:rPr>
          <w:rFonts w:ascii="Times New Roman" w:hAnsi="Times New Roman" w:cs="Times New Roman"/>
        </w:rPr>
        <w:t xml:space="preserve"> </w:t>
      </w:r>
      <w:proofErr w:type="spellStart"/>
      <w:r w:rsidRPr="004F5EE8">
        <w:rPr>
          <w:rFonts w:ascii="Times New Roman" w:hAnsi="Times New Roman" w:cs="Times New Roman"/>
        </w:rPr>
        <w:t>Resourceful</w:t>
      </w:r>
      <w:proofErr w:type="spellEnd"/>
      <w:r w:rsidRPr="004F5EE8">
        <w:rPr>
          <w:rFonts w:ascii="Times New Roman" w:hAnsi="Times New Roman" w:cs="Times New Roman"/>
        </w:rPr>
        <w:t xml:space="preserve">, </w:t>
      </w:r>
      <w:proofErr w:type="spellStart"/>
      <w:r w:rsidRPr="004F5EE8">
        <w:rPr>
          <w:rFonts w:ascii="Times New Roman" w:hAnsi="Times New Roman" w:cs="Times New Roman"/>
        </w:rPr>
        <w:t>Evaluative</w:t>
      </w:r>
      <w:proofErr w:type="spellEnd"/>
      <w:r w:rsidRPr="004F5EE8">
        <w:rPr>
          <w:rFonts w:ascii="Times New Roman" w:hAnsi="Times New Roman" w:cs="Times New Roman"/>
        </w:rPr>
        <w:t xml:space="preserve">, </w:t>
      </w:r>
      <w:proofErr w:type="spellStart"/>
      <w:r w:rsidRPr="004F5EE8">
        <w:rPr>
          <w:rFonts w:ascii="Times New Roman" w:hAnsi="Times New Roman" w:cs="Times New Roman"/>
        </w:rPr>
        <w:t>Maximising</w:t>
      </w:r>
      <w:proofErr w:type="spellEnd"/>
      <w:r w:rsidRPr="004F5EE8">
        <w:rPr>
          <w:rFonts w:ascii="Times New Roman" w:hAnsi="Times New Roman" w:cs="Times New Roman"/>
        </w:rPr>
        <w:t xml:space="preserve"> </w:t>
      </w:r>
      <w:proofErr w:type="spellStart"/>
      <w:r w:rsidRPr="004F5EE8">
        <w:rPr>
          <w:rFonts w:ascii="Times New Roman" w:hAnsi="Times New Roman" w:cs="Times New Roman"/>
        </w:rPr>
        <w:t>Model</w:t>
      </w:r>
      <w:proofErr w:type="spellEnd"/>
    </w:p>
  </w:footnote>
  <w:footnote w:id="2">
    <w:p w14:paraId="4995BA82" w14:textId="77777777" w:rsidR="00425252" w:rsidRPr="00425252" w:rsidRDefault="00425252" w:rsidP="00425252">
      <w:pPr>
        <w:pStyle w:val="Lbjegyzetszveg"/>
        <w:jc w:val="both"/>
        <w:rPr>
          <w:rFonts w:ascii="Times New Roman" w:hAnsi="Times New Roman" w:cs="Times New Roman"/>
        </w:rPr>
      </w:pPr>
      <w:r w:rsidRPr="00425252">
        <w:rPr>
          <w:rStyle w:val="Lbjegyzet-hivatkozs"/>
          <w:rFonts w:ascii="Times New Roman" w:hAnsi="Times New Roman" w:cs="Times New Roman"/>
        </w:rPr>
        <w:footnoteRef/>
      </w:r>
      <w:r w:rsidRPr="00425252">
        <w:rPr>
          <w:rFonts w:ascii="Times New Roman" w:hAnsi="Times New Roman" w:cs="Times New Roman"/>
        </w:rPr>
        <w:t xml:space="preserve"> Jensen, M.C.: Tulajdonosok és menedzserek. A vállalatirányítás természete. </w:t>
      </w:r>
      <w:proofErr w:type="spellStart"/>
      <w:r w:rsidRPr="00425252">
        <w:rPr>
          <w:rFonts w:ascii="Times New Roman" w:hAnsi="Times New Roman" w:cs="Times New Roman"/>
        </w:rPr>
        <w:t>Alinea</w:t>
      </w:r>
      <w:proofErr w:type="spellEnd"/>
      <w:r w:rsidRPr="00425252">
        <w:rPr>
          <w:rFonts w:ascii="Times New Roman" w:hAnsi="Times New Roman" w:cs="Times New Roman"/>
        </w:rPr>
        <w:t xml:space="preserve"> Kiadó – Rajk László Szakkollégium, Budapest, 2008.</w:t>
      </w:r>
    </w:p>
  </w:footnote>
  <w:footnote w:id="3">
    <w:p w14:paraId="1020D8AF" w14:textId="77777777" w:rsidR="00425252" w:rsidRPr="00425252" w:rsidRDefault="00425252" w:rsidP="00425252">
      <w:pPr>
        <w:pStyle w:val="Lbjegyzetszveg"/>
        <w:jc w:val="both"/>
        <w:rPr>
          <w:rFonts w:ascii="Times New Roman" w:hAnsi="Times New Roman" w:cs="Times New Roman"/>
        </w:rPr>
      </w:pPr>
      <w:r w:rsidRPr="00425252">
        <w:rPr>
          <w:rStyle w:val="Lbjegyzet-hivatkozs"/>
          <w:rFonts w:ascii="Times New Roman" w:hAnsi="Times New Roman" w:cs="Times New Roman"/>
        </w:rPr>
        <w:footnoteRef/>
      </w:r>
      <w:r w:rsidRPr="00425252">
        <w:rPr>
          <w:rFonts w:ascii="Times New Roman" w:hAnsi="Times New Roman" w:cs="Times New Roman"/>
        </w:rPr>
        <w:t xml:space="preserve"> Bakacsi Gyula: Szervezeti magatartás és vezetés. Közgazdasági és Jogi Könyvkiadó, Budapest, 1998.</w:t>
      </w:r>
    </w:p>
  </w:footnote>
  <w:footnote w:id="4">
    <w:p w14:paraId="572561AD" w14:textId="77777777" w:rsidR="00425252" w:rsidRPr="00425252" w:rsidRDefault="00425252" w:rsidP="00425252">
      <w:pPr>
        <w:pStyle w:val="Lbjegyzetszveg"/>
        <w:jc w:val="both"/>
        <w:rPr>
          <w:rFonts w:ascii="Times New Roman" w:hAnsi="Times New Roman" w:cs="Times New Roman"/>
        </w:rPr>
      </w:pPr>
      <w:r w:rsidRPr="00425252">
        <w:rPr>
          <w:rStyle w:val="Lbjegyzet-hivatkozs"/>
          <w:rFonts w:ascii="Times New Roman" w:hAnsi="Times New Roman" w:cs="Times New Roman"/>
        </w:rPr>
        <w:footnoteRef/>
      </w:r>
      <w:r w:rsidRPr="00425252">
        <w:rPr>
          <w:rFonts w:ascii="Times New Roman" w:hAnsi="Times New Roman" w:cs="Times New Roman"/>
        </w:rPr>
        <w:t xml:space="preserve"> </w:t>
      </w:r>
      <w:r w:rsidRPr="00425252">
        <w:rPr>
          <w:rFonts w:ascii="Times New Roman" w:hAnsi="Times New Roman" w:cs="Times New Roman"/>
          <w:bCs/>
        </w:rPr>
        <w:t xml:space="preserve">Henry </w:t>
      </w:r>
      <w:proofErr w:type="spellStart"/>
      <w:r w:rsidRPr="00425252">
        <w:rPr>
          <w:rFonts w:ascii="Times New Roman" w:hAnsi="Times New Roman" w:cs="Times New Roman"/>
          <w:bCs/>
        </w:rPr>
        <w:t>Mintzberg</w:t>
      </w:r>
      <w:proofErr w:type="spellEnd"/>
      <w:r w:rsidRPr="00425252">
        <w:rPr>
          <w:rFonts w:ascii="Times New Roman" w:hAnsi="Times New Roman" w:cs="Times New Roman"/>
          <w:bCs/>
        </w:rPr>
        <w:t xml:space="preserve">, Bruce </w:t>
      </w:r>
      <w:proofErr w:type="spellStart"/>
      <w:r w:rsidRPr="00425252">
        <w:rPr>
          <w:rFonts w:ascii="Times New Roman" w:hAnsi="Times New Roman" w:cs="Times New Roman"/>
          <w:bCs/>
        </w:rPr>
        <w:t>Ahlstrand</w:t>
      </w:r>
      <w:proofErr w:type="spellEnd"/>
      <w:r w:rsidRPr="00425252">
        <w:rPr>
          <w:rFonts w:ascii="Times New Roman" w:hAnsi="Times New Roman" w:cs="Times New Roman"/>
          <w:bCs/>
        </w:rPr>
        <w:t xml:space="preserve">, Joseph </w:t>
      </w:r>
      <w:proofErr w:type="spellStart"/>
      <w:r w:rsidRPr="00425252">
        <w:rPr>
          <w:rFonts w:ascii="Times New Roman" w:hAnsi="Times New Roman" w:cs="Times New Roman"/>
          <w:bCs/>
        </w:rPr>
        <w:t>Lampel</w:t>
      </w:r>
      <w:proofErr w:type="spellEnd"/>
      <w:r w:rsidRPr="00425252">
        <w:rPr>
          <w:rFonts w:ascii="Times New Roman" w:hAnsi="Times New Roman" w:cs="Times New Roman"/>
          <w:bCs/>
        </w:rPr>
        <w:t xml:space="preserve"> (ford. Kállai Tibor): Stratégiai Szafari: Útbaigazítás a stratégiai menedzsmentben, HVG Rt., Budapest, 2005.</w:t>
      </w:r>
    </w:p>
  </w:footnote>
  <w:footnote w:id="5">
    <w:p w14:paraId="50211B37" w14:textId="77777777" w:rsidR="00A03A43" w:rsidRPr="00A03A43" w:rsidRDefault="00A03A43">
      <w:pPr>
        <w:pStyle w:val="Lbjegyzetszveg"/>
        <w:rPr>
          <w:rFonts w:ascii="Times New Roman" w:hAnsi="Times New Roman" w:cs="Times New Roman"/>
        </w:rPr>
      </w:pPr>
      <w:r w:rsidRPr="00A03A43">
        <w:rPr>
          <w:rStyle w:val="Lbjegyzet-hivatkozs"/>
          <w:rFonts w:ascii="Times New Roman" w:hAnsi="Times New Roman" w:cs="Times New Roman"/>
        </w:rPr>
        <w:footnoteRef/>
      </w:r>
      <w:r w:rsidRPr="00A03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Dinya László</w:t>
      </w:r>
      <w:r w:rsidRPr="00A03A43">
        <w:rPr>
          <w:rFonts w:ascii="Times New Roman" w:hAnsi="Times New Roman" w:cs="Times New Roman"/>
        </w:rPr>
        <w:t>: Szervezetek sikere és válsága, Akadémiai Kiadó, Budapest</w:t>
      </w:r>
      <w:r>
        <w:rPr>
          <w:rFonts w:ascii="Times New Roman" w:hAnsi="Times New Roman" w:cs="Times New Roman"/>
        </w:rPr>
        <w:t>, 2008.</w:t>
      </w:r>
    </w:p>
  </w:footnote>
  <w:footnote w:id="6">
    <w:p w14:paraId="211DE001" w14:textId="77777777" w:rsidR="008D78D5" w:rsidRPr="008D78D5" w:rsidRDefault="008D78D5" w:rsidP="008D78D5">
      <w:pPr>
        <w:pStyle w:val="Lbjegyzetszveg"/>
        <w:jc w:val="both"/>
        <w:rPr>
          <w:rFonts w:ascii="Times New Roman" w:hAnsi="Times New Roman" w:cs="Times New Roman"/>
        </w:rPr>
      </w:pPr>
      <w:r w:rsidRPr="008D78D5">
        <w:rPr>
          <w:rStyle w:val="Lbjegyzet-hivatkozs"/>
          <w:rFonts w:ascii="Times New Roman" w:hAnsi="Times New Roman" w:cs="Times New Roman"/>
        </w:rPr>
        <w:footnoteRef/>
      </w:r>
      <w:r w:rsidRPr="008D78D5">
        <w:rPr>
          <w:rFonts w:ascii="Times New Roman" w:hAnsi="Times New Roman" w:cs="Times New Roman"/>
        </w:rPr>
        <w:t xml:space="preserve"> Dobák, M. – Antal, </w:t>
      </w:r>
      <w:proofErr w:type="spellStart"/>
      <w:r w:rsidRPr="008D78D5">
        <w:rPr>
          <w:rFonts w:ascii="Times New Roman" w:hAnsi="Times New Roman" w:cs="Times New Roman"/>
        </w:rPr>
        <w:t>Zs</w:t>
      </w:r>
      <w:proofErr w:type="spellEnd"/>
      <w:r w:rsidRPr="008D78D5">
        <w:rPr>
          <w:rFonts w:ascii="Times New Roman" w:hAnsi="Times New Roman" w:cs="Times New Roman"/>
        </w:rPr>
        <w:t>.: Vezetés és szervezés. Szervezetek kialakítása és működtetése. Akadémiai Kiadó, Budapest, 2013.</w:t>
      </w:r>
    </w:p>
  </w:footnote>
  <w:footnote w:id="7">
    <w:p w14:paraId="77180199" w14:textId="4F43E091" w:rsidR="004F5EE8" w:rsidRPr="004F5EE8" w:rsidRDefault="004F5EE8">
      <w:pPr>
        <w:pStyle w:val="Lbjegyzetszveg"/>
        <w:rPr>
          <w:rFonts w:ascii="Times New Roman" w:hAnsi="Times New Roman" w:cs="Times New Roman"/>
        </w:rPr>
      </w:pPr>
      <w:r w:rsidRPr="004F5EE8">
        <w:rPr>
          <w:rStyle w:val="Lbjegyzet-hivatkozs"/>
          <w:rFonts w:ascii="Times New Roman" w:hAnsi="Times New Roman" w:cs="Times New Roman"/>
        </w:rPr>
        <w:footnoteRef/>
      </w:r>
      <w:r w:rsidRPr="004F5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4F5EE8">
        <w:rPr>
          <w:rFonts w:ascii="Times New Roman" w:hAnsi="Times New Roman" w:cs="Times New Roman"/>
        </w:rPr>
        <w:t>Azt a folyamatot értjük alatta, amelynek során a vezetők annak érdekében befolyásolják a szervezet tagjainak magatartását, hogy megvaló</w:t>
      </w:r>
      <w:r>
        <w:rPr>
          <w:rFonts w:ascii="Times New Roman" w:hAnsi="Times New Roman" w:cs="Times New Roman"/>
        </w:rPr>
        <w:t xml:space="preserve">sítsák a szervezet stratégiáját.” (Anthony – </w:t>
      </w:r>
      <w:proofErr w:type="spellStart"/>
      <w:r>
        <w:rPr>
          <w:rFonts w:ascii="Times New Roman" w:hAnsi="Times New Roman" w:cs="Times New Roman"/>
        </w:rPr>
        <w:t>Govindarajan</w:t>
      </w:r>
      <w:proofErr w:type="spellEnd"/>
      <w:r>
        <w:rPr>
          <w:rFonts w:ascii="Times New Roman" w:hAnsi="Times New Roman" w:cs="Times New Roman"/>
        </w:rPr>
        <w:t xml:space="preserve"> 2009. </w:t>
      </w:r>
      <w:proofErr w:type="spellStart"/>
      <w:r>
        <w:rPr>
          <w:rFonts w:ascii="Times New Roman" w:hAnsi="Times New Roman" w:cs="Times New Roman"/>
        </w:rPr>
        <w:t>XXI.o</w:t>
      </w:r>
      <w:proofErr w:type="spellEnd"/>
      <w:r>
        <w:rPr>
          <w:rFonts w:ascii="Times New Roman" w:hAnsi="Times New Roman" w:cs="Times New Roman"/>
        </w:rPr>
        <w:t>.)</w:t>
      </w:r>
    </w:p>
  </w:footnote>
  <w:footnote w:id="8">
    <w:p w14:paraId="122743BC" w14:textId="77777777" w:rsidR="008D78D5" w:rsidRPr="008D78D5" w:rsidRDefault="008D78D5">
      <w:pPr>
        <w:pStyle w:val="Lbjegyzetszveg"/>
        <w:rPr>
          <w:rFonts w:ascii="Times New Roman" w:hAnsi="Times New Roman" w:cs="Times New Roman"/>
        </w:rPr>
      </w:pPr>
      <w:r w:rsidRPr="008D78D5">
        <w:rPr>
          <w:rStyle w:val="Lbjegyzet-hivatkozs"/>
          <w:rFonts w:ascii="Times New Roman" w:hAnsi="Times New Roman" w:cs="Times New Roman"/>
        </w:rPr>
        <w:footnoteRef/>
      </w:r>
      <w:r w:rsidRPr="008D78D5">
        <w:rPr>
          <w:rFonts w:ascii="Times New Roman" w:hAnsi="Times New Roman" w:cs="Times New Roman"/>
        </w:rPr>
        <w:t xml:space="preserve"> </w:t>
      </w:r>
      <w:proofErr w:type="spellStart"/>
      <w:r w:rsidRPr="008D78D5">
        <w:rPr>
          <w:rFonts w:ascii="Times New Roman" w:hAnsi="Times New Roman" w:cs="Times New Roman"/>
        </w:rPr>
        <w:t>Porter</w:t>
      </w:r>
      <w:proofErr w:type="spellEnd"/>
      <w:r w:rsidRPr="008D78D5">
        <w:rPr>
          <w:rFonts w:ascii="Times New Roman" w:hAnsi="Times New Roman" w:cs="Times New Roman"/>
        </w:rPr>
        <w:t>, M. E</w:t>
      </w:r>
      <w:proofErr w:type="gramStart"/>
      <w:r w:rsidRPr="008D78D5">
        <w:rPr>
          <w:rFonts w:ascii="Times New Roman" w:hAnsi="Times New Roman" w:cs="Times New Roman"/>
        </w:rPr>
        <w:t>.:</w:t>
      </w:r>
      <w:proofErr w:type="gramEnd"/>
      <w:r w:rsidRPr="008D78D5">
        <w:rPr>
          <w:rFonts w:ascii="Times New Roman" w:hAnsi="Times New Roman" w:cs="Times New Roman"/>
        </w:rPr>
        <w:t xml:space="preserve"> Versenystratégia, Akadémiai Kiadó, Budapest, 2006</w:t>
      </w:r>
    </w:p>
  </w:footnote>
  <w:footnote w:id="9">
    <w:p w14:paraId="075E2DB6" w14:textId="77777777" w:rsidR="008D78D5" w:rsidRDefault="008D78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78D5">
        <w:rPr>
          <w:rFonts w:ascii="Times New Roman" w:hAnsi="Times New Roman" w:cs="Times New Roman"/>
        </w:rPr>
        <w:t xml:space="preserve">Dobák, M. – Antal, </w:t>
      </w:r>
      <w:proofErr w:type="spellStart"/>
      <w:r w:rsidRPr="008D78D5">
        <w:rPr>
          <w:rFonts w:ascii="Times New Roman" w:hAnsi="Times New Roman" w:cs="Times New Roman"/>
        </w:rPr>
        <w:t>Zs</w:t>
      </w:r>
      <w:proofErr w:type="spellEnd"/>
      <w:r w:rsidRPr="008D78D5">
        <w:rPr>
          <w:rFonts w:ascii="Times New Roman" w:hAnsi="Times New Roman" w:cs="Times New Roman"/>
        </w:rPr>
        <w:t>.: Vezetés és szervezés. Szervezetek kialakítása és működtetése. Akadémiai Kiadó, Budapest, 2013.</w:t>
      </w:r>
    </w:p>
  </w:footnote>
  <w:footnote w:id="10">
    <w:p w14:paraId="430C4B40" w14:textId="77777777" w:rsidR="008D78D5" w:rsidRPr="009D2CC1" w:rsidRDefault="008D78D5" w:rsidP="009D2CC1">
      <w:pPr>
        <w:pStyle w:val="Lbjegyzetszveg"/>
        <w:jc w:val="both"/>
        <w:rPr>
          <w:rFonts w:ascii="Times New Roman" w:hAnsi="Times New Roman" w:cs="Times New Roman"/>
        </w:rPr>
      </w:pPr>
      <w:r w:rsidRPr="009D2CC1">
        <w:rPr>
          <w:rStyle w:val="Lbjegyzet-hivatkozs"/>
          <w:rFonts w:ascii="Times New Roman" w:hAnsi="Times New Roman" w:cs="Times New Roman"/>
        </w:rPr>
        <w:footnoteRef/>
      </w:r>
      <w:r w:rsidRPr="009D2CC1">
        <w:rPr>
          <w:rFonts w:ascii="Times New Roman" w:hAnsi="Times New Roman" w:cs="Times New Roman"/>
        </w:rPr>
        <w:t xml:space="preserve"> </w:t>
      </w:r>
      <w:proofErr w:type="spellStart"/>
      <w:r w:rsidRPr="009D2CC1">
        <w:rPr>
          <w:rFonts w:ascii="Times New Roman" w:hAnsi="Times New Roman" w:cs="Times New Roman"/>
        </w:rPr>
        <w:t>Belbin</w:t>
      </w:r>
      <w:proofErr w:type="spellEnd"/>
      <w:r w:rsidRPr="009D2CC1">
        <w:rPr>
          <w:rFonts w:ascii="Times New Roman" w:hAnsi="Times New Roman" w:cs="Times New Roman"/>
        </w:rPr>
        <w:t xml:space="preserve">, M: A team – Avagy az együttműködő csoport. </w:t>
      </w:r>
      <w:proofErr w:type="spellStart"/>
      <w:r w:rsidRPr="009D2CC1">
        <w:rPr>
          <w:rFonts w:ascii="Times New Roman" w:hAnsi="Times New Roman" w:cs="Times New Roman"/>
        </w:rPr>
        <w:t>Egde</w:t>
      </w:r>
      <w:proofErr w:type="spellEnd"/>
      <w:r w:rsidRPr="009D2CC1">
        <w:rPr>
          <w:rFonts w:ascii="Times New Roman" w:hAnsi="Times New Roman" w:cs="Times New Roman"/>
        </w:rPr>
        <w:t xml:space="preserve"> 2000 Kft. Budapest, 2015.</w:t>
      </w:r>
    </w:p>
  </w:footnote>
  <w:footnote w:id="11">
    <w:p w14:paraId="49AFAF90" w14:textId="77777777" w:rsidR="009D2CC1" w:rsidRPr="009D2CC1" w:rsidRDefault="009D2CC1" w:rsidP="009D2CC1">
      <w:pPr>
        <w:pStyle w:val="Lbjegyzetszveg"/>
        <w:jc w:val="both"/>
        <w:rPr>
          <w:rFonts w:ascii="Times New Roman" w:hAnsi="Times New Roman" w:cs="Times New Roman"/>
        </w:rPr>
      </w:pPr>
      <w:r w:rsidRPr="009D2CC1">
        <w:rPr>
          <w:rStyle w:val="Lbjegyzet-hivatkozs"/>
          <w:rFonts w:ascii="Times New Roman" w:hAnsi="Times New Roman" w:cs="Times New Roman"/>
        </w:rPr>
        <w:footnoteRef/>
      </w:r>
      <w:r w:rsidRPr="009D2CC1">
        <w:rPr>
          <w:rFonts w:ascii="Times New Roman" w:hAnsi="Times New Roman" w:cs="Times New Roman"/>
        </w:rPr>
        <w:t xml:space="preserve"> Bennis, W. – </w:t>
      </w:r>
      <w:proofErr w:type="spellStart"/>
      <w:r w:rsidRPr="009D2CC1">
        <w:rPr>
          <w:rFonts w:ascii="Times New Roman" w:hAnsi="Times New Roman" w:cs="Times New Roman"/>
        </w:rPr>
        <w:t>Nanus</w:t>
      </w:r>
      <w:proofErr w:type="spellEnd"/>
      <w:r w:rsidRPr="009D2CC1">
        <w:rPr>
          <w:rFonts w:ascii="Times New Roman" w:hAnsi="Times New Roman" w:cs="Times New Roman"/>
        </w:rPr>
        <w:t xml:space="preserve">, B.: Transzformatív vezetés. </w:t>
      </w:r>
      <w:r w:rsidRPr="009D2CC1">
        <w:rPr>
          <w:rFonts w:ascii="Times New Roman" w:hAnsi="Times New Roman" w:cs="Times New Roman"/>
          <w:shd w:val="clear" w:color="auto" w:fill="FFFFFF"/>
        </w:rPr>
        <w:t xml:space="preserve">Network </w:t>
      </w:r>
      <w:proofErr w:type="spellStart"/>
      <w:r w:rsidRPr="009D2CC1">
        <w:rPr>
          <w:rFonts w:ascii="Times New Roman" w:hAnsi="Times New Roman" w:cs="Times New Roman"/>
          <w:shd w:val="clear" w:color="auto" w:fill="FFFFFF"/>
        </w:rPr>
        <w:t>TwentyOne</w:t>
      </w:r>
      <w:proofErr w:type="spellEnd"/>
      <w:r w:rsidRPr="009D2CC1">
        <w:rPr>
          <w:rFonts w:ascii="Times New Roman" w:hAnsi="Times New Roman" w:cs="Times New Roman"/>
          <w:shd w:val="clear" w:color="auto" w:fill="FFFFFF"/>
        </w:rPr>
        <w:t>, Budapest, 1996.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74"/>
    <w:multiLevelType w:val="hybridMultilevel"/>
    <w:tmpl w:val="1CBCB26A"/>
    <w:lvl w:ilvl="0" w:tplc="40EC2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EE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C4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43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07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83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6A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E5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E5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335DA4"/>
    <w:multiLevelType w:val="hybridMultilevel"/>
    <w:tmpl w:val="57523BAC"/>
    <w:lvl w:ilvl="0" w:tplc="AE28A1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463CF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0ACC0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E08D82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CFC576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F635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90081B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888552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72E306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330C"/>
    <w:multiLevelType w:val="hybridMultilevel"/>
    <w:tmpl w:val="3C005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0AF0"/>
    <w:multiLevelType w:val="hybridMultilevel"/>
    <w:tmpl w:val="3228A08E"/>
    <w:lvl w:ilvl="0" w:tplc="21BA3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286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1AC5"/>
    <w:multiLevelType w:val="hybridMultilevel"/>
    <w:tmpl w:val="48F8DE4C"/>
    <w:lvl w:ilvl="0" w:tplc="C3EA5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4C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0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E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2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D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85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21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AB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0CE6"/>
    <w:multiLevelType w:val="hybridMultilevel"/>
    <w:tmpl w:val="EBFCE85E"/>
    <w:lvl w:ilvl="0" w:tplc="25D48C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99629E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944DC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C2C94A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A8820C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164FF3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4588A5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10E101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D6E182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44137"/>
    <w:multiLevelType w:val="hybridMultilevel"/>
    <w:tmpl w:val="C45EFCF8"/>
    <w:lvl w:ilvl="0" w:tplc="40F8DB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átó Ágnes">
    <w15:presenceInfo w15:providerId="None" w15:userId="Mátó Ágnes"/>
  </w15:person>
  <w15:person w15:author="Melitta Kálmán">
    <w15:presenceInfo w15:providerId="Windows Live" w15:userId="288a042b4bade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28"/>
    <w:rsid w:val="00002A11"/>
    <w:rsid w:val="00085704"/>
    <w:rsid w:val="000D6DCD"/>
    <w:rsid w:val="000D76ED"/>
    <w:rsid w:val="00120A0C"/>
    <w:rsid w:val="00130EE9"/>
    <w:rsid w:val="002370D1"/>
    <w:rsid w:val="00280087"/>
    <w:rsid w:val="002A1809"/>
    <w:rsid w:val="002A286D"/>
    <w:rsid w:val="002C02B9"/>
    <w:rsid w:val="002F5B66"/>
    <w:rsid w:val="00321BA2"/>
    <w:rsid w:val="0038617A"/>
    <w:rsid w:val="003A14E8"/>
    <w:rsid w:val="003F426A"/>
    <w:rsid w:val="00415553"/>
    <w:rsid w:val="00425252"/>
    <w:rsid w:val="004323E3"/>
    <w:rsid w:val="00454CA4"/>
    <w:rsid w:val="00467418"/>
    <w:rsid w:val="00496051"/>
    <w:rsid w:val="004C2458"/>
    <w:rsid w:val="004C74AA"/>
    <w:rsid w:val="004F5EE8"/>
    <w:rsid w:val="0050666D"/>
    <w:rsid w:val="005C2BB5"/>
    <w:rsid w:val="006E7AFA"/>
    <w:rsid w:val="007016D1"/>
    <w:rsid w:val="007111D0"/>
    <w:rsid w:val="007700D6"/>
    <w:rsid w:val="007C4877"/>
    <w:rsid w:val="007D1F73"/>
    <w:rsid w:val="00812B77"/>
    <w:rsid w:val="008A1EC3"/>
    <w:rsid w:val="008D78D5"/>
    <w:rsid w:val="00925EE5"/>
    <w:rsid w:val="00933874"/>
    <w:rsid w:val="00945A44"/>
    <w:rsid w:val="00951A61"/>
    <w:rsid w:val="00951BDF"/>
    <w:rsid w:val="00984828"/>
    <w:rsid w:val="009C2C81"/>
    <w:rsid w:val="009D2CC1"/>
    <w:rsid w:val="00A03A43"/>
    <w:rsid w:val="00A60C9F"/>
    <w:rsid w:val="00AC3808"/>
    <w:rsid w:val="00B10949"/>
    <w:rsid w:val="00B35997"/>
    <w:rsid w:val="00BA68DC"/>
    <w:rsid w:val="00C438F5"/>
    <w:rsid w:val="00F15F38"/>
    <w:rsid w:val="00F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D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8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A0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525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51B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B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B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B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B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38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A0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525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51B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B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B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B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1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7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9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6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7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68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5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9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1CE6-2BB7-427C-B861-C91F1B4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2278</Words>
  <Characters>15722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Vilmanyi Marton</dc:creator>
  <cp:lastModifiedBy>Farkas Zsoka</cp:lastModifiedBy>
  <cp:revision>3</cp:revision>
  <cp:lastPrinted>2018-05-07T10:07:00Z</cp:lastPrinted>
  <dcterms:created xsi:type="dcterms:W3CDTF">2018-09-21T13:44:00Z</dcterms:created>
  <dcterms:modified xsi:type="dcterms:W3CDTF">2018-11-15T16:19:00Z</dcterms:modified>
</cp:coreProperties>
</file>