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49" w:rsidRDefault="00F40E49" w:rsidP="00F40E49">
      <w:pPr>
        <w:pStyle w:val="Cmsor1"/>
        <w:numPr>
          <w:ilvl w:val="0"/>
          <w:numId w:val="0"/>
        </w:numPr>
        <w:spacing w:line="276" w:lineRule="auto"/>
      </w:pPr>
      <w:r>
        <w:t>Olvasólecke időigénye: 5 perc, készítette: Kürtösi Zsófia</w:t>
      </w:r>
    </w:p>
    <w:p w:rsidR="00F40E49" w:rsidRPr="0084259A" w:rsidRDefault="00F40E49" w:rsidP="00F40E49">
      <w:pPr>
        <w:pStyle w:val="Cmsor1"/>
        <w:numPr>
          <w:ilvl w:val="0"/>
          <w:numId w:val="0"/>
        </w:numPr>
        <w:rPr>
          <w:caps/>
        </w:rPr>
      </w:pPr>
      <w:r>
        <w:rPr>
          <w:caps/>
        </w:rPr>
        <w:t>KIVÁLASZTÁSI TECHNIKÁK: TOVÁBBI LEHETŐSÉGEK A JELÖLTEK ALKALMASSÁGÁNAK ELLENŐRZÉSÉRE</w:t>
      </w:r>
    </w:p>
    <w:p w:rsidR="00F40E49" w:rsidRPr="00C40C8B" w:rsidRDefault="00F40E49" w:rsidP="00F40E49">
      <w:pPr>
        <w:pStyle w:val="Cmsor1"/>
        <w:spacing w:line="276" w:lineRule="auto"/>
      </w:pPr>
      <w:r>
        <w:t>Szimulációk, munka alapú tesztek</w:t>
      </w:r>
    </w:p>
    <w:p w:rsidR="00F40E49" w:rsidRDefault="00F40E49" w:rsidP="00F40E49">
      <w:pPr>
        <w:pStyle w:val="Szvegtrzsbehzssal3"/>
        <w:spacing w:line="276" w:lineRule="auto"/>
      </w:pPr>
      <w:r w:rsidRPr="00BF6B1C">
        <w:t>A jelöltek meglévő kom</w:t>
      </w:r>
      <w:r>
        <w:t xml:space="preserve">petenciáit </w:t>
      </w:r>
      <w:r w:rsidRPr="00BF6B1C">
        <w:t>mérik fel egyfajta</w:t>
      </w:r>
      <w:r w:rsidRPr="00C40C8B">
        <w:t xml:space="preserve"> munkaszimulációs gyakorlattal, amely során a munkakörében tipikus feladatokat kell teljesíteniük meghatározott időn belül. Egy </w:t>
      </w:r>
      <w:r>
        <w:t xml:space="preserve">adminisztratív </w:t>
      </w:r>
      <w:r w:rsidRPr="00C40C8B">
        <w:t xml:space="preserve">állás betöltése esetén például szükségszerű a gyorsírási, ill. gépelési képességek felmérése. Előfordul, hogy a jelölt a felvételi eljárás során találkozik először az elvégzendő feladattal, ebben az esetben természetesen egy hozzáértő személy megmutatja az adott feladatot (pl.: egy gyárban a különböző gépek kezelése). </w:t>
      </w:r>
    </w:p>
    <w:p w:rsidR="00F40E49" w:rsidRPr="00C40C8B" w:rsidRDefault="00F40E49" w:rsidP="00F40E49">
      <w:pPr>
        <w:pStyle w:val="Szvegtrzsbehzssal3"/>
        <w:spacing w:line="276" w:lineRule="auto"/>
      </w:pPr>
      <w:r w:rsidRPr="00C40C8B">
        <w:t>A munka-alkalmassági tesztek azért megbízhatóak, mert a jelölt nem tudja a ténylegesnél kedvezőbben alakítani a munkafolyamatot, és megfigyelhető a munkavégzés közbeni viselkedése is. Arra azonban ügyelni kell, hogy számos tényező befolyásolhatja a felvételi teljesítést (pl.: idegesség), ezért a megbízható eredmény érdekében a valósággal megegyező, vagy ahhoz hasonló munkakörnyezet biztosítása szükséges. (McKenna-Beech 1998. 134.o.)</w:t>
      </w:r>
    </w:p>
    <w:p w:rsidR="00F40E49" w:rsidRPr="00C40C8B" w:rsidRDefault="00F40E49" w:rsidP="00F40E49">
      <w:pPr>
        <w:pStyle w:val="Cmsor1"/>
        <w:spacing w:line="276" w:lineRule="auto"/>
      </w:pPr>
      <w:r w:rsidRPr="00C40C8B">
        <w:t xml:space="preserve">Referenciák </w:t>
      </w:r>
    </w:p>
    <w:p w:rsidR="00F40E49" w:rsidRPr="00C40C8B" w:rsidRDefault="00F40E49" w:rsidP="00F40E49">
      <w:pPr>
        <w:pStyle w:val="Szvegtrzsbehzssal3"/>
        <w:spacing w:line="276" w:lineRule="auto"/>
      </w:pPr>
      <w:r w:rsidRPr="00C40C8B">
        <w:t>Amennyiben a kiválasztási folyamat során csupán néhány jelölt maradt az adott munkakör betöltésére, a döntés megkönnyítése érdekében az önéletrajzban megadott referenciákon keresztül további információk szerezhetők be a „versenyzőkről”. A referenciákat általában az előző munkaadók jelentik, akiknél érdeklődni lehet a pályázó munkájáról, korábbi teljesítményéről. Az információforrás veszélye, hogy ezek a személyek nem feltétlenül a valóságnak megfelelő adatokkal szolgálnak, amennyiben az ő érdekük is a jelölt mielőbbi elhelyezkedése. Ezért leginkább akkor kerül sor a referenciaként megjelölt személyek megkeresésére, amikor ellenőrizni kívánják, hogy nincs-e a jelölt foglalkoztatásának jelentős akadálya. Azonban a döntést megalapozó információkat nem ajánlott kizárólag ebből a forrásból meríteni. (Személyügyi ABC 2000, 4.4.6.2., 1.o.)</w:t>
      </w:r>
    </w:p>
    <w:p w:rsidR="00F40E49" w:rsidRPr="00C40C8B" w:rsidRDefault="00F40E49" w:rsidP="00F40E49">
      <w:pPr>
        <w:pStyle w:val="Cmsor1"/>
        <w:spacing w:line="276" w:lineRule="auto"/>
      </w:pPr>
      <w:r>
        <w:t>Egészségügyi, fizikai alkalmassági</w:t>
      </w:r>
      <w:r w:rsidRPr="00C40C8B">
        <w:t xml:space="preserve"> vizsgálatok</w:t>
      </w:r>
    </w:p>
    <w:p w:rsidR="00F40E49" w:rsidRPr="00C40C8B" w:rsidRDefault="00F40E49" w:rsidP="00F40E49">
      <w:pPr>
        <w:pStyle w:val="Szvegtrzsbehzssal3"/>
        <w:spacing w:line="276" w:lineRule="auto"/>
      </w:pPr>
      <w:r w:rsidRPr="00C40C8B">
        <w:t>A</w:t>
      </w:r>
      <w:r>
        <w:t xml:space="preserve"> jogszabályok a különböző munkakörök betöltéséhez előzetes munkaköri alkalmassági vizsgálatokat vagy egyéb (pl. higiénés) vizsgálatokat (ld. élelmiszerekkel dolgozók), adott esetben fizikai felméréseket is előírhatnak (utóbbi pl. jellemző katonaság, tűzoltóság stb. esetén). Így tehát a</w:t>
      </w:r>
      <w:r w:rsidRPr="00C40C8B">
        <w:t xml:space="preserve"> fizikai megterhelést igénylő munkakörök</w:t>
      </w:r>
      <w:r>
        <w:t>ben</w:t>
      </w:r>
      <w:r w:rsidRPr="00C40C8B">
        <w:t>, a fokozottan veszélyes munkakörülmények között, ill. az egészségügyben, az élelmiszeripari cégeknél alkalmaza</w:t>
      </w:r>
      <w:r>
        <w:t>ndó személyek esetében a szokásos mellett egyéb vizsgálatokra is kötelezik a leendő munkavállalókat.</w:t>
      </w:r>
    </w:p>
    <w:p w:rsidR="00F40E49" w:rsidRPr="00C40C8B" w:rsidRDefault="00F40E49" w:rsidP="00F40E49">
      <w:pPr>
        <w:pStyle w:val="Cmsor1"/>
        <w:spacing w:line="276" w:lineRule="auto"/>
      </w:pPr>
      <w:r w:rsidRPr="00C40C8B">
        <w:t>Grafológiai vizsgálat</w:t>
      </w:r>
    </w:p>
    <w:p w:rsidR="00F40E49" w:rsidRPr="00C40C8B" w:rsidRDefault="00F40E49" w:rsidP="00F40E49">
      <w:pPr>
        <w:pStyle w:val="Szvegtrzsbehzssal3"/>
        <w:spacing w:line="276" w:lineRule="auto"/>
      </w:pPr>
      <w:r w:rsidRPr="00C40C8B">
        <w:t>A grafológiai vizsgálat során a jelölt kézzel írott</w:t>
      </w:r>
      <w:r>
        <w:t xml:space="preserve"> önéletrajzát, motivációs levelét elemzi e</w:t>
      </w:r>
      <w:r w:rsidRPr="00C40C8B">
        <w:t xml:space="preserve">gy grafológus szakember. </w:t>
      </w:r>
      <w:r>
        <w:t xml:space="preserve">(Egy tömör CV erre nem feltétlenül alkalmas, általában hosszabb pl. oldalnyi </w:t>
      </w:r>
      <w:r>
        <w:lastRenderedPageBreak/>
        <w:t xml:space="preserve">folyó írásra van szükség az elemzéshez, és a jelölttől ehhez is beleegyezést kell kérni, tudnia kell róla, mire használják a benyújtott pályázatát.) </w:t>
      </w:r>
      <w:r w:rsidRPr="00C40C8B">
        <w:t>Az íráselemzés alapján a jelölt számos tulajdonsága meghatározható, amelyek fontos információval bírnak a kiválasztási folyamatban</w:t>
      </w:r>
      <w:r w:rsidR="00EA67C0">
        <w:t xml:space="preserve"> (Hughes 1999)</w:t>
      </w:r>
      <w:r w:rsidRPr="00C40C8B">
        <w:t xml:space="preserve">. Az írás alapján az elemző tájékozódhat például a pályázó </w:t>
      </w:r>
    </w:p>
    <w:p w:rsidR="00F40E49" w:rsidRPr="00C40C8B" w:rsidRDefault="00F40E49" w:rsidP="00F40E49">
      <w:pPr>
        <w:pStyle w:val="Szvegtrzsbehzssal3"/>
        <w:numPr>
          <w:ilvl w:val="0"/>
          <w:numId w:val="11"/>
        </w:numPr>
        <w:spacing w:line="276" w:lineRule="auto"/>
      </w:pPr>
      <w:r w:rsidRPr="00C40C8B">
        <w:t xml:space="preserve">mentális képességeiről: gondolkodásmódjáról, logikájáról, memóriájáról, strukturáló képességéről, kombinációs készségéről; </w:t>
      </w:r>
    </w:p>
    <w:p w:rsidR="00F40E49" w:rsidRPr="00C40C8B" w:rsidRDefault="00F40E49" w:rsidP="00F40E49">
      <w:pPr>
        <w:pStyle w:val="Szvegtrzsbehzssal3"/>
        <w:numPr>
          <w:ilvl w:val="0"/>
          <w:numId w:val="11"/>
        </w:numPr>
        <w:spacing w:line="276" w:lineRule="auto"/>
      </w:pPr>
      <w:r w:rsidRPr="00C40C8B">
        <w:t>a munkavégzési jellemzőiről: a feladatokhoz való hozzáállásáról, kreativitásáról, fizikai terhelhetőségéről, precizitásáról, vezetői ambícióiról, motiválhatóságáról;</w:t>
      </w:r>
    </w:p>
    <w:p w:rsidR="00F40E49" w:rsidRPr="00C40C8B" w:rsidRDefault="00F40E49" w:rsidP="00F40E49">
      <w:pPr>
        <w:pStyle w:val="Szvegtrzsbehzssal3"/>
        <w:numPr>
          <w:ilvl w:val="0"/>
          <w:numId w:val="11"/>
        </w:numPr>
        <w:spacing w:line="276" w:lineRule="auto"/>
      </w:pPr>
      <w:r w:rsidRPr="00C40C8B">
        <w:t>a közösséghez való viszonyáról: empátiájáról, kommunikációs készségéről, toleranciájáról, konfliktuskezelő készségéről, alkalmazkodó képességéről;</w:t>
      </w:r>
    </w:p>
    <w:p w:rsidR="00F40E49" w:rsidRPr="00C40C8B" w:rsidRDefault="00F40E49" w:rsidP="00F40E49">
      <w:pPr>
        <w:pStyle w:val="Szvegtrzsbehzssal3"/>
        <w:numPr>
          <w:ilvl w:val="0"/>
          <w:numId w:val="11"/>
        </w:numPr>
        <w:spacing w:line="276" w:lineRule="auto"/>
      </w:pPr>
      <w:r w:rsidRPr="00C40C8B">
        <w:t>érzelmi életéről: kiegyensúlyozottságáról, érzelmi megnyilvánulásairól (tud-e uralkodni az érzelmein),</w:t>
      </w:r>
    </w:p>
    <w:p w:rsidR="00F40E49" w:rsidRPr="00C40C8B" w:rsidRDefault="00F40E49" w:rsidP="00F40E49">
      <w:pPr>
        <w:pStyle w:val="Szvegtrzsbehzssal3"/>
        <w:numPr>
          <w:ilvl w:val="0"/>
          <w:numId w:val="11"/>
        </w:numPr>
        <w:spacing w:line="276" w:lineRule="auto"/>
      </w:pPr>
      <w:r w:rsidRPr="00C40C8B">
        <w:t xml:space="preserve">önértékeléséről: önelfogadás képességéről, önbizalmáról. </w:t>
      </w:r>
    </w:p>
    <w:p w:rsidR="00F40E49" w:rsidRDefault="00F40E49" w:rsidP="00F40E49">
      <w:pPr>
        <w:pStyle w:val="Szvegtrzsbehzssal3"/>
        <w:spacing w:line="276" w:lineRule="auto"/>
      </w:pPr>
      <w:r>
        <w:t>A grafológiai vizsgálat megítélése kettős: vannak, akik szerint fontos kiegészítő kiválasztási tényező lehet, míg mások elutasítják a grafológiát, mondván, hogy az írásképből nem lehet a személyiségre, tulajdonságokra következtetni</w:t>
      </w:r>
      <w:r w:rsidR="0084004F">
        <w:t>.</w:t>
      </w:r>
    </w:p>
    <w:p w:rsidR="0084004F" w:rsidRDefault="0084004F" w:rsidP="00F40E49">
      <w:pPr>
        <w:pStyle w:val="Szvegtrzsbehzssal3"/>
        <w:spacing w:line="276" w:lineRule="auto"/>
      </w:pPr>
    </w:p>
    <w:p w:rsidR="0084004F" w:rsidRPr="0084004F" w:rsidRDefault="0084004F" w:rsidP="0084004F">
      <w:pPr>
        <w:pStyle w:val="Szvegtrzsbehzssal3"/>
        <w:pBdr>
          <w:left w:val="single" w:sz="24" w:space="4" w:color="C0C0C0"/>
        </w:pBdr>
        <w:spacing w:line="276" w:lineRule="auto"/>
        <w:ind w:left="284" w:firstLine="425"/>
        <w:rPr>
          <w:b/>
          <w:sz w:val="20"/>
        </w:rPr>
      </w:pPr>
      <w:r w:rsidRPr="0084004F">
        <w:rPr>
          <w:b/>
          <w:sz w:val="20"/>
        </w:rPr>
        <w:t>Grafológiai vizsgálat elterjedtsége</w:t>
      </w:r>
    </w:p>
    <w:p w:rsidR="0084004F" w:rsidRDefault="0084004F" w:rsidP="0084004F">
      <w:pPr>
        <w:pStyle w:val="Szvegtrzsbehzssal3"/>
        <w:pBdr>
          <w:left w:val="single" w:sz="24" w:space="4" w:color="C0C0C0"/>
        </w:pBdr>
        <w:spacing w:line="276" w:lineRule="auto"/>
        <w:ind w:left="284" w:firstLine="425"/>
        <w:rPr>
          <w:sz w:val="20"/>
        </w:rPr>
      </w:pPr>
      <w:r>
        <w:rPr>
          <w:sz w:val="20"/>
        </w:rPr>
        <w:t xml:space="preserve">Voltak arra vonatkozó vizsgálatok, hogy a különböző kiválasztási technikák (panel interjú, értékelő központ, pszichológiai tesztek, grafológiai vizsgálatok) mennyire elterjedtek az egyes országokban. A 2005-ös CRANET kutatásban többek között három csoport kiválasztását vizsgálták: a </w:t>
      </w:r>
      <w:r w:rsidRPr="0084004F">
        <w:rPr>
          <w:sz w:val="20"/>
        </w:rPr>
        <w:t>vezetők, a szakalkalmazottak és a fizikaiak körében has</w:t>
      </w:r>
      <w:r>
        <w:rPr>
          <w:sz w:val="20"/>
        </w:rPr>
        <w:t xml:space="preserve">ználatos kiválasztási módszereket. A válaszadói mintában 97 hazai szervezet szerepelt (jóval többet kerestek meg, de a válaszadási arány 10%-os volt), a kelet-európai minta 864 szervezetet tartalmazott, míg a teljes minta 7952-t, 32 országból. </w:t>
      </w:r>
      <w:r w:rsidR="00D06AF0">
        <w:rPr>
          <w:sz w:val="20"/>
        </w:rPr>
        <w:t xml:space="preserve">Az eredmények szerint a grafológiai vizsgálat elsősorban a hazai vezetőkiválasztásban jelent meg (a válaszadók 14%-a jelezte, hogy alkalmazta ezt), más régiókban ill. más alkalmazottak kiválasztásánál alig </w:t>
      </w:r>
      <w:r w:rsidR="009540C1">
        <w:rPr>
          <w:sz w:val="20"/>
        </w:rPr>
        <w:t xml:space="preserve">volt jellemző </w:t>
      </w:r>
      <w:r w:rsidR="00D06AF0">
        <w:rPr>
          <w:sz w:val="20"/>
        </w:rPr>
        <w:t>(1-3%-ban).</w:t>
      </w:r>
    </w:p>
    <w:p w:rsidR="0084004F" w:rsidRPr="00C40C8B" w:rsidRDefault="0084004F" w:rsidP="0084004F">
      <w:pPr>
        <w:pStyle w:val="Szvegtrzsbehzssal3"/>
        <w:pBdr>
          <w:left w:val="single" w:sz="24" w:space="4" w:color="C0C0C0"/>
        </w:pBdr>
        <w:spacing w:line="276" w:lineRule="auto"/>
        <w:ind w:left="284" w:firstLine="425"/>
        <w:rPr>
          <w:sz w:val="20"/>
        </w:rPr>
      </w:pPr>
      <w:r w:rsidRPr="0084004F">
        <w:rPr>
          <w:i/>
          <w:sz w:val="20"/>
        </w:rPr>
        <w:t>Forrás:</w:t>
      </w:r>
      <w:r>
        <w:rPr>
          <w:sz w:val="20"/>
        </w:rPr>
        <w:t xml:space="preserve"> </w:t>
      </w:r>
      <w:r w:rsidRPr="0084004F">
        <w:rPr>
          <w:sz w:val="20"/>
        </w:rPr>
        <w:t>Farkas F.-Karoliny M-né.-Poór J. (2008): Regionális különbségek az emberi erőforrás menedzselés gyakorlatában. Tér és Társadalom, 2: 103-122.</w:t>
      </w:r>
    </w:p>
    <w:p w:rsidR="0084004F" w:rsidRDefault="0084004F" w:rsidP="00F40E49">
      <w:pPr>
        <w:pStyle w:val="Szvegtrzsbehzssal3"/>
        <w:spacing w:line="276" w:lineRule="auto"/>
      </w:pPr>
    </w:p>
    <w:p w:rsidR="00F40E49" w:rsidRPr="00C40C8B" w:rsidRDefault="00F40E49" w:rsidP="00F40E49">
      <w:pPr>
        <w:pStyle w:val="Szvegtrzsbehzssal3"/>
        <w:spacing w:line="276" w:lineRule="auto"/>
      </w:pPr>
      <w:r w:rsidRPr="00C40C8B">
        <w:t xml:space="preserve">A grafológiai vizsgálatról még a toborzás megkezdése előtt </w:t>
      </w:r>
      <w:r>
        <w:t>érdemes dönteni</w:t>
      </w:r>
      <w:r w:rsidRPr="00C40C8B">
        <w:t xml:space="preserve"> a vállalati szakembereknek, </w:t>
      </w:r>
      <w:r>
        <w:t>hogy ennek megfelelően kérjék be a pályázatot. Elképzelhető az is, hogy a szervezet nem kér kézzel írt motivációs levelet, hanem a jelölttel a kiválasztási folyamat egy későbbi szakaszában íratnak egy rövidebb, elemzésre alkalmas szöveget.</w:t>
      </w:r>
    </w:p>
    <w:p w:rsidR="00F40E49" w:rsidRDefault="00F40E49" w:rsidP="00F40E49">
      <w:pPr>
        <w:pStyle w:val="Szvegtrzsbehzssal3"/>
        <w:spacing w:line="276" w:lineRule="auto"/>
      </w:pPr>
      <w:r w:rsidRPr="00C40C8B">
        <w:t>Az elemzést kizárólag szakgrafológus végezheti el, aki természetesen állhat az adott szervezet alkalmazásában is, azonban gyakoribb, hogy a vállalat külső szakember segítségét kéri. Ebből kifolyólag meglehetősen költség</w:t>
      </w:r>
      <w:r>
        <w:t>es ez az eljárás</w:t>
      </w:r>
      <w:r w:rsidRPr="00C40C8B">
        <w:t xml:space="preserve">. </w:t>
      </w:r>
      <w:r w:rsidRPr="00C40C8B">
        <w:rPr>
          <w:rStyle w:val="Lbjegyzet-hivatkozs"/>
        </w:rPr>
        <w:footnoteReference w:id="1"/>
      </w:r>
      <w:r w:rsidRPr="00C40C8B">
        <w:t xml:space="preserve"> </w:t>
      </w:r>
    </w:p>
    <w:p w:rsidR="00F40E49" w:rsidRPr="00C40C8B" w:rsidRDefault="00F40E49" w:rsidP="00F40E49">
      <w:pPr>
        <w:pStyle w:val="Irodalom"/>
        <w:rPr>
          <w:b/>
        </w:rPr>
      </w:pPr>
      <w:r w:rsidRPr="00C40C8B">
        <w:rPr>
          <w:b/>
        </w:rPr>
        <w:t>Irodalom</w:t>
      </w:r>
    </w:p>
    <w:p w:rsidR="00C6230E" w:rsidRPr="00C6230E" w:rsidRDefault="00C6230E" w:rsidP="00F40E49">
      <w:pPr>
        <w:spacing w:before="120" w:after="120"/>
        <w:ind w:left="284" w:hanging="284"/>
      </w:pPr>
      <w:r w:rsidRPr="00C6230E">
        <w:rPr>
          <w:rFonts w:eastAsia="Times New Roman" w:cs="Times New Roman"/>
        </w:rPr>
        <w:t>Farkas F.-Karoliny M-né.-Poór J. (2008): Regionális különbségek az emberi erőforrás menedzselés gyakorlatában. Tér és Társadalom, 2: 103-122.</w:t>
      </w:r>
    </w:p>
    <w:p w:rsidR="00F40E49" w:rsidRDefault="00F40E49" w:rsidP="00F40E49">
      <w:pPr>
        <w:spacing w:before="120" w:after="120"/>
        <w:ind w:left="284" w:hanging="284"/>
      </w:pPr>
      <w:r w:rsidRPr="00C40C8B">
        <w:t xml:space="preserve">Gazdag Miklós – Szatmáriné dr. Balogh Mária (szerk.) (2001): </w:t>
      </w:r>
      <w:r w:rsidRPr="00C40C8B">
        <w:rPr>
          <w:i/>
        </w:rPr>
        <w:t>Személyügyi ABC – Aktuális gyakorlati tanácsadó cégvezetőknek és humánerőforrás-menedzsereknek</w:t>
      </w:r>
      <w:r w:rsidRPr="00C40C8B">
        <w:t xml:space="preserve">. Budapest: VERLAG DASHÖFER </w:t>
      </w:r>
    </w:p>
    <w:p w:rsidR="00EA67C0" w:rsidRPr="00C40C8B" w:rsidRDefault="00EA67C0" w:rsidP="00F40E49">
      <w:pPr>
        <w:spacing w:before="120" w:after="120"/>
        <w:ind w:left="284" w:hanging="284"/>
      </w:pPr>
      <w:r>
        <w:t xml:space="preserve">Hughes, Albert E. (1999): </w:t>
      </w:r>
      <w:r w:rsidRPr="00EA67C0">
        <w:rPr>
          <w:i/>
        </w:rPr>
        <w:t>Mit rejt a kézírásunk? Bevezetés a grafológiába</w:t>
      </w:r>
      <w:r>
        <w:t>. Budapest: Fiesta-Saxum</w:t>
      </w:r>
    </w:p>
    <w:p w:rsidR="00F40E49" w:rsidRPr="00C40C8B" w:rsidRDefault="00F40E49" w:rsidP="00F40E49">
      <w:pPr>
        <w:spacing w:before="120" w:after="120"/>
        <w:ind w:left="284" w:hanging="284"/>
      </w:pPr>
      <w:r w:rsidRPr="00C40C8B">
        <w:t xml:space="preserve">McKenna, Eugene – Nick Beech (1998): </w:t>
      </w:r>
      <w:r w:rsidRPr="00C40C8B">
        <w:rPr>
          <w:i/>
        </w:rPr>
        <w:t>Emberi erőforrás menedzsment</w:t>
      </w:r>
      <w:r w:rsidRPr="00C40C8B">
        <w:t>. Budapest: Panem</w:t>
      </w:r>
    </w:p>
    <w:p w:rsidR="00F866DE" w:rsidRDefault="00F866DE">
      <w:pPr>
        <w:spacing w:after="200" w:line="276" w:lineRule="auto"/>
        <w:ind w:firstLine="0"/>
        <w:jc w:val="left"/>
      </w:pPr>
      <w:r>
        <w:br w:type="page"/>
      </w:r>
    </w:p>
    <w:p w:rsidR="00F40E49" w:rsidRDefault="00F866DE" w:rsidP="00F40E49">
      <w:pPr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5F" w:rsidRDefault="00963B5F" w:rsidP="00F40E49">
      <w:r>
        <w:separator/>
      </w:r>
    </w:p>
  </w:endnote>
  <w:endnote w:type="continuationSeparator" w:id="0">
    <w:p w:rsidR="00963B5F" w:rsidRDefault="00963B5F" w:rsidP="00F4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5F" w:rsidRDefault="00963B5F" w:rsidP="00F40E49">
      <w:r>
        <w:separator/>
      </w:r>
    </w:p>
  </w:footnote>
  <w:footnote w:type="continuationSeparator" w:id="0">
    <w:p w:rsidR="00963B5F" w:rsidRDefault="00963B5F" w:rsidP="00F40E49">
      <w:r>
        <w:continuationSeparator/>
      </w:r>
    </w:p>
  </w:footnote>
  <w:footnote w:id="1">
    <w:p w:rsidR="00F40E49" w:rsidRDefault="00F40E49" w:rsidP="00F40E49">
      <w:pPr>
        <w:pStyle w:val="Lbjegyzetszveg"/>
      </w:pPr>
      <w:r>
        <w:rPr>
          <w:rStyle w:val="Lbjegyzet-hivatkozs"/>
        </w:rPr>
        <w:footnoteRef/>
      </w:r>
      <w:r>
        <w:t xml:space="preserve"> http://www.fn.hu/cikk.php?id=25&amp;cid=14332; 2003.jan.12.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DA1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7C0807D2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49"/>
    <w:rsid w:val="001C38A7"/>
    <w:rsid w:val="004D13D3"/>
    <w:rsid w:val="005B6C52"/>
    <w:rsid w:val="006E4E55"/>
    <w:rsid w:val="0073643A"/>
    <w:rsid w:val="0084004F"/>
    <w:rsid w:val="009540C1"/>
    <w:rsid w:val="00963B5F"/>
    <w:rsid w:val="00C6230E"/>
    <w:rsid w:val="00D06AF0"/>
    <w:rsid w:val="00EA67C0"/>
    <w:rsid w:val="00F270E7"/>
    <w:rsid w:val="00F40E49"/>
    <w:rsid w:val="00F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Lbjegyzetszveg">
    <w:name w:val="footnote text"/>
    <w:basedOn w:val="Norml"/>
    <w:link w:val="LbjegyzetszvegChar"/>
    <w:semiHidden/>
    <w:rsid w:val="00F40E49"/>
    <w:pPr>
      <w:ind w:firstLine="0"/>
    </w:pPr>
    <w:rPr>
      <w:rFonts w:eastAsia="Times New Roman" w:cs="Times New Roman"/>
      <w:sz w:val="18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40E49"/>
    <w:rPr>
      <w:rFonts w:ascii="Times New Roman" w:eastAsia="Times New Roman" w:hAnsi="Times New Roman" w:cs="Times New Roman"/>
      <w:sz w:val="18"/>
      <w:lang w:eastAsia="hu-HU"/>
    </w:rPr>
  </w:style>
  <w:style w:type="character" w:styleId="Lbjegyzet-hivatkozs">
    <w:name w:val="footnote reference"/>
    <w:semiHidden/>
    <w:rsid w:val="00F40E49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F40E49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F40E49"/>
    <w:rPr>
      <w:rFonts w:ascii="Times New Roman" w:eastAsia="Times New Roman" w:hAnsi="Times New Roman" w:cs="Times New Roman"/>
      <w:lang w:eastAsia="hu-HU"/>
    </w:rPr>
  </w:style>
  <w:style w:type="paragraph" w:customStyle="1" w:styleId="Irodalom">
    <w:name w:val="Irodalom"/>
    <w:basedOn w:val="Norml"/>
    <w:rsid w:val="00F40E49"/>
    <w:pPr>
      <w:keepNext/>
      <w:spacing w:before="480" w:after="240"/>
      <w:ind w:firstLine="0"/>
      <w:jc w:val="center"/>
    </w:pPr>
    <w:rPr>
      <w:rFonts w:eastAsia="Times New Roman"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66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6DE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Lbjegyzetszveg">
    <w:name w:val="footnote text"/>
    <w:basedOn w:val="Norml"/>
    <w:link w:val="LbjegyzetszvegChar"/>
    <w:semiHidden/>
    <w:rsid w:val="00F40E49"/>
    <w:pPr>
      <w:ind w:firstLine="0"/>
    </w:pPr>
    <w:rPr>
      <w:rFonts w:eastAsia="Times New Roman" w:cs="Times New Roman"/>
      <w:sz w:val="18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40E49"/>
    <w:rPr>
      <w:rFonts w:ascii="Times New Roman" w:eastAsia="Times New Roman" w:hAnsi="Times New Roman" w:cs="Times New Roman"/>
      <w:sz w:val="18"/>
      <w:lang w:eastAsia="hu-HU"/>
    </w:rPr>
  </w:style>
  <w:style w:type="character" w:styleId="Lbjegyzet-hivatkozs">
    <w:name w:val="footnote reference"/>
    <w:semiHidden/>
    <w:rsid w:val="00F40E49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F40E49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F40E49"/>
    <w:rPr>
      <w:rFonts w:ascii="Times New Roman" w:eastAsia="Times New Roman" w:hAnsi="Times New Roman" w:cs="Times New Roman"/>
      <w:lang w:eastAsia="hu-HU"/>
    </w:rPr>
  </w:style>
  <w:style w:type="paragraph" w:customStyle="1" w:styleId="Irodalom">
    <w:name w:val="Irodalom"/>
    <w:basedOn w:val="Norml"/>
    <w:rsid w:val="00F40E49"/>
    <w:pPr>
      <w:keepNext/>
      <w:spacing w:before="480" w:after="240"/>
      <w:ind w:firstLine="0"/>
      <w:jc w:val="center"/>
    </w:pPr>
    <w:rPr>
      <w:rFonts w:eastAsia="Times New Roman"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66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6DE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769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8</cp:revision>
  <dcterms:created xsi:type="dcterms:W3CDTF">2018-09-07T16:19:00Z</dcterms:created>
  <dcterms:modified xsi:type="dcterms:W3CDTF">2018-11-15T16:40:00Z</dcterms:modified>
</cp:coreProperties>
</file>