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87" w:rsidRDefault="00377F87" w:rsidP="00377F87">
      <w:pPr>
        <w:pStyle w:val="Cmsor1"/>
        <w:numPr>
          <w:ilvl w:val="0"/>
          <w:numId w:val="0"/>
        </w:numPr>
        <w:spacing w:line="276" w:lineRule="auto"/>
      </w:pPr>
      <w:r>
        <w:t>Olvasólecke időigénye: 8 perc, készítette: Kürtösi Zsófia</w:t>
      </w:r>
    </w:p>
    <w:p w:rsidR="00377F87" w:rsidRPr="00C40C8B" w:rsidRDefault="00377F87" w:rsidP="00377F87">
      <w:pPr>
        <w:pStyle w:val="Cmsor1"/>
        <w:numPr>
          <w:ilvl w:val="0"/>
          <w:numId w:val="0"/>
        </w:numPr>
      </w:pPr>
      <w:r>
        <w:rPr>
          <w:caps/>
        </w:rPr>
        <w:t>MUNKAERŐKÍNÁLAT ELŐREJELZÉSE</w:t>
      </w:r>
    </w:p>
    <w:p w:rsidR="00377F87" w:rsidRPr="00C40C8B" w:rsidRDefault="00377F87" w:rsidP="00377F87">
      <w:pPr>
        <w:pStyle w:val="Szvegtrzsbehzssal3"/>
        <w:spacing w:line="276" w:lineRule="auto"/>
        <w:ind w:firstLine="0"/>
      </w:pPr>
      <w:r w:rsidRPr="00C40C8B">
        <w:t xml:space="preserve">A munkaerő-kínálat előrejelzése két alapvető területre bontható. Egyrészt a szervezet munkaerő-állományának, mint </w:t>
      </w:r>
      <w:r w:rsidRPr="00570AD4">
        <w:rPr>
          <w:b/>
        </w:rPr>
        <w:t>belső kínálatnak</w:t>
      </w:r>
      <w:r w:rsidRPr="00C40C8B">
        <w:t xml:space="preserve"> az elemzésére, másrészt a </w:t>
      </w:r>
      <w:r w:rsidRPr="00570AD4">
        <w:rPr>
          <w:b/>
        </w:rPr>
        <w:t>szervezeten kívüli munkaerő-kínálatnak</w:t>
      </w:r>
      <w:r w:rsidRPr="00C40C8B">
        <w:t>, mint a potenciális alkalmazási bázisnak az elemzésére.</w:t>
      </w:r>
    </w:p>
    <w:p w:rsidR="00377F87" w:rsidRPr="00C40C8B" w:rsidRDefault="00377F87" w:rsidP="00377F87">
      <w:pPr>
        <w:pStyle w:val="Szvegtrzsbehzssal3"/>
        <w:spacing w:line="276" w:lineRule="auto"/>
      </w:pPr>
    </w:p>
    <w:p w:rsidR="00377F87" w:rsidRPr="00C40C8B" w:rsidRDefault="00377F87" w:rsidP="00377F87">
      <w:pPr>
        <w:pStyle w:val="Szvegtrzsbehzssal3"/>
        <w:spacing w:line="276" w:lineRule="auto"/>
      </w:pPr>
      <w:r w:rsidRPr="00C40C8B">
        <w:t xml:space="preserve">A </w:t>
      </w:r>
      <w:r w:rsidRPr="00BE48E9">
        <w:rPr>
          <w:b/>
        </w:rPr>
        <w:t>belső munkaerő-kínálat előrejelzésére</w:t>
      </w:r>
      <w:r w:rsidRPr="00C40C8B">
        <w:t>, összegzésére is több alapvető megközelítés kínálkozik (</w:t>
      </w:r>
      <w:proofErr w:type="spellStart"/>
      <w:r w:rsidRPr="00C40C8B">
        <w:t>Elbert</w:t>
      </w:r>
      <w:proofErr w:type="spellEnd"/>
      <w:r w:rsidRPr="00C40C8B">
        <w:t xml:space="preserve"> et </w:t>
      </w:r>
      <w:proofErr w:type="spellStart"/>
      <w:r w:rsidRPr="00C40C8B">
        <w:t>al</w:t>
      </w:r>
      <w:proofErr w:type="spellEnd"/>
      <w:r w:rsidRPr="00C40C8B">
        <w:t>. 2001):</w:t>
      </w:r>
    </w:p>
    <w:p w:rsidR="00377F87" w:rsidRPr="00C40C8B" w:rsidRDefault="00377F87" w:rsidP="00377F87">
      <w:pPr>
        <w:pStyle w:val="Szvegtrzsbehzssal3"/>
        <w:spacing w:line="276" w:lineRule="auto"/>
      </w:pPr>
      <w:r w:rsidRPr="00C40C8B">
        <w:rPr>
          <w:b/>
        </w:rPr>
        <w:t>Személyzeti leltár</w:t>
      </w:r>
      <w:r w:rsidRPr="00C40C8B">
        <w:t>: a személyzeti leltár egy összefoglaló adatbázist jelent a szervezet munkaerő-állomány adatait tárolva</w:t>
      </w:r>
      <w:r>
        <w:t>,</w:t>
      </w:r>
      <w:r w:rsidRPr="00C40C8B">
        <w:t xml:space="preserve"> leggyakrabban a következő kulcsfontosságú információkat rögzítve: speciális képességek; rendelkezésre álló tapasztalat; speciális tudás, ismeret; ismereteket igazoló végzettségek nyilvántartása, a gyakorlati továbbfejlesztés érdekében elvégzett tréning</w:t>
      </w:r>
      <w:r>
        <w:t>ek</w:t>
      </w:r>
      <w:r w:rsidRPr="00C40C8B">
        <w:t>, teljesítményértékelési eredmények. Az adatbázis információval szolgál a munkavállalók esetleges áthelyezhetőségéről, előreléptetéséről, munkakörök átszervezésének lehetőségeiről, új munkakörök létrehozása esetén az azokat betölteni képes munkatársakról.</w:t>
      </w:r>
    </w:p>
    <w:p w:rsidR="00377F87" w:rsidRPr="00C40C8B" w:rsidRDefault="00377F87" w:rsidP="00377F87">
      <w:pPr>
        <w:pStyle w:val="Szvegtrzsbehzssal3"/>
        <w:spacing w:line="276" w:lineRule="auto"/>
      </w:pPr>
      <w:r w:rsidRPr="00C40C8B">
        <w:rPr>
          <w:b/>
        </w:rPr>
        <w:t>Utódlási kártya</w:t>
      </w:r>
      <w:r w:rsidRPr="00C40C8B">
        <w:t xml:space="preserve"> (</w:t>
      </w:r>
      <w:proofErr w:type="spellStart"/>
      <w:r w:rsidRPr="00C40C8B">
        <w:t>replacement</w:t>
      </w:r>
      <w:proofErr w:type="spellEnd"/>
      <w:r w:rsidRPr="00C40C8B">
        <w:t xml:space="preserve"> </w:t>
      </w:r>
      <w:proofErr w:type="spellStart"/>
      <w:r w:rsidRPr="00C40C8B">
        <w:t>chart</w:t>
      </w:r>
      <w:proofErr w:type="spellEnd"/>
      <w:r>
        <w:t xml:space="preserve"> ill. a folyamat maga </w:t>
      </w:r>
      <w:proofErr w:type="spellStart"/>
      <w:r>
        <w:t>replacement</w:t>
      </w:r>
      <w:proofErr w:type="spellEnd"/>
      <w:r>
        <w:t xml:space="preserve"> </w:t>
      </w:r>
      <w:proofErr w:type="spellStart"/>
      <w:r>
        <w:t>charting</w:t>
      </w:r>
      <w:proofErr w:type="spellEnd"/>
      <w:r w:rsidRPr="00C40C8B">
        <w:t xml:space="preserve">): az utódlási </w:t>
      </w:r>
      <w:proofErr w:type="gramStart"/>
      <w:r w:rsidRPr="00C40C8B">
        <w:t>kártya hasonló</w:t>
      </w:r>
      <w:proofErr w:type="gramEnd"/>
      <w:r w:rsidRPr="00C40C8B">
        <w:t xml:space="preserve"> funkciót tölt be, mint a személyzeti leltár, azzal a kiegészítéssel, hogy kódolja a </w:t>
      </w:r>
      <w:r w:rsidRPr="00BE48E9">
        <w:rPr>
          <w:i/>
        </w:rPr>
        <w:t>kulcspozíciók</w:t>
      </w:r>
      <w:r w:rsidRPr="00C40C8B">
        <w:t xml:space="preserve"> betölthetőségének rendjét. </w:t>
      </w:r>
      <w:r>
        <w:t xml:space="preserve">Ez tehát gyakorlatilag utódlástervezés. </w:t>
      </w:r>
      <w:r w:rsidRPr="00C40C8B">
        <w:t>Az utódlási kártyán általában a következő információk jelennek meg:</w:t>
      </w:r>
    </w:p>
    <w:p w:rsidR="00377F87" w:rsidRPr="00C40C8B" w:rsidRDefault="00377F87" w:rsidP="00377F87">
      <w:pPr>
        <w:pStyle w:val="Szvegtrzsbehzssal3"/>
        <w:numPr>
          <w:ilvl w:val="0"/>
          <w:numId w:val="11"/>
        </w:numPr>
        <w:spacing w:line="276" w:lineRule="auto"/>
      </w:pPr>
      <w:r w:rsidRPr="00C40C8B">
        <w:t>munkakör azonosítása: megnevezés, a szervezeti egység megnevezése</w:t>
      </w:r>
    </w:p>
    <w:p w:rsidR="00377F87" w:rsidRPr="00C40C8B" w:rsidRDefault="00377F87" w:rsidP="00377F87">
      <w:pPr>
        <w:pStyle w:val="Szvegtrzsbehzssal3"/>
        <w:numPr>
          <w:ilvl w:val="0"/>
          <w:numId w:val="11"/>
        </w:numPr>
        <w:spacing w:line="276" w:lineRule="auto"/>
      </w:pPr>
      <w:r w:rsidRPr="00C40C8B">
        <w:t>a munkakör jelenlegi betöltőjének azonosítása: név, születési dátum, a szervezethez való csatlakozás dátuma, a munkakör betöltésének kezdete</w:t>
      </w:r>
    </w:p>
    <w:p w:rsidR="00377F87" w:rsidRPr="00C40C8B" w:rsidRDefault="00377F87" w:rsidP="00377F87">
      <w:pPr>
        <w:pStyle w:val="Szvegtrzsbehzssal3"/>
        <w:numPr>
          <w:ilvl w:val="0"/>
          <w:numId w:val="11"/>
        </w:numPr>
        <w:spacing w:line="276" w:lineRule="auto"/>
      </w:pPr>
      <w:r w:rsidRPr="00C40C8B">
        <w:t>a jelenlegi betöltő munkakör elhagyási esélye: ez történhet nyugdíjazás, egy már előre látott átszervezés, vagy tervezett előléptetés miatt (fontos azt is jelezni, hogy a kilépés mikor következik majd be). Ha nincs vagy nem várható ilyen kilépés, akkor is érdemes utódlási kártyát készíteni, elsősorban a kulcspozíciókban, hiszen ha az adott személy váratlanul elhagyja a pozíciót, a szervezetnek gyorsan kell gondoskodnia arról a személyről, aki zökkenőmentesen tudja majd átvenni a munkakört</w:t>
      </w:r>
    </w:p>
    <w:p w:rsidR="00377F87" w:rsidRDefault="00377F87" w:rsidP="00377F87">
      <w:pPr>
        <w:pStyle w:val="Szvegtrzsbehzssal3"/>
        <w:numPr>
          <w:ilvl w:val="0"/>
          <w:numId w:val="11"/>
        </w:numPr>
        <w:spacing w:line="276" w:lineRule="auto"/>
      </w:pPr>
      <w:r w:rsidRPr="00C40C8B">
        <w:t>az adott munkakör betöltésére alkalmas személyek megjelölése: felsorolva mindazokat, akik várományosai lehetnek az adott munkakörnek prioritási sorrendben, az aktuális teljesítményértékelési eredményük megjelenítésével. Itt az is megjelölhető, ha a lehetséges utódoknak bizonyos területeken még hiányosságaik vannak, hiszen a pozíció átvételére való felkészülés közben ezek kiküszöbölhetők (pl. képzésen való részvétellel).</w:t>
      </w:r>
    </w:p>
    <w:p w:rsidR="00377F87" w:rsidRDefault="00377F87" w:rsidP="00377F87">
      <w:pPr>
        <w:pStyle w:val="Szvegtrzsbehzssal3"/>
        <w:spacing w:line="276" w:lineRule="auto"/>
      </w:pPr>
    </w:p>
    <w:p w:rsidR="00377F87" w:rsidRPr="00377F87" w:rsidRDefault="00377F87" w:rsidP="00377F87">
      <w:pPr>
        <w:pStyle w:val="Abstract2"/>
        <w:pBdr>
          <w:left w:val="single" w:sz="24" w:space="4" w:color="C0C0C0"/>
        </w:pBdr>
        <w:spacing w:line="276" w:lineRule="auto"/>
        <w:ind w:left="284"/>
        <w:rPr>
          <w:b/>
          <w:sz w:val="20"/>
          <w:lang w:val="hu-HU"/>
        </w:rPr>
      </w:pPr>
      <w:r w:rsidRPr="00377F87">
        <w:rPr>
          <w:b/>
          <w:sz w:val="20"/>
          <w:lang w:val="hu-HU"/>
        </w:rPr>
        <w:t>Mik a jelei a gyenge utódlástervezésnek?</w:t>
      </w:r>
    </w:p>
    <w:p w:rsidR="00377F87" w:rsidRPr="00377F87" w:rsidRDefault="00377F87" w:rsidP="00377F87">
      <w:pPr>
        <w:pStyle w:val="Abstract2"/>
        <w:pBdr>
          <w:left w:val="single" w:sz="24" w:space="4" w:color="C0C0C0"/>
        </w:pBdr>
        <w:spacing w:line="276" w:lineRule="auto"/>
        <w:ind w:left="284"/>
        <w:rPr>
          <w:sz w:val="20"/>
          <w:lang w:val="hu-HU"/>
        </w:rPr>
      </w:pPr>
      <w:r>
        <w:rPr>
          <w:sz w:val="20"/>
          <w:lang w:val="hu-HU"/>
        </w:rPr>
        <w:t>Gyenge az új vezetők teljesítménye (nem készítették fel megfelelően őket a feladatra); kulcspozíciókra kívülről kell embert hozni, mert nincs belső jelölt; a nehezen, drágán megszerzett emberek kilépnek a cégtől; sok időbe telik a kulcspozíciók betöltése; elégedetlenség az előreléptetési döntések szubjektivitása miatt.</w:t>
      </w:r>
    </w:p>
    <w:p w:rsidR="00377F87" w:rsidRPr="00C40C8B" w:rsidRDefault="00377F87" w:rsidP="00377F87">
      <w:pPr>
        <w:pStyle w:val="Szvegtrzsbehzssal3"/>
        <w:spacing w:line="276" w:lineRule="auto"/>
      </w:pPr>
    </w:p>
    <w:p w:rsidR="00377F87" w:rsidRPr="00C40C8B" w:rsidRDefault="00377F87" w:rsidP="00377F87">
      <w:pPr>
        <w:pStyle w:val="Szvegtrzsbehzssal3"/>
        <w:spacing w:line="276" w:lineRule="auto"/>
      </w:pPr>
      <w:r w:rsidRPr="00C40C8B">
        <w:rPr>
          <w:b/>
        </w:rPr>
        <w:t>Átmeneti valószínűségi mátrix</w:t>
      </w:r>
      <w:r w:rsidRPr="00C40C8B">
        <w:t xml:space="preserve"> (</w:t>
      </w:r>
      <w:proofErr w:type="spellStart"/>
      <w:r w:rsidRPr="00C40C8B">
        <w:t>Markov</w:t>
      </w:r>
      <w:proofErr w:type="spellEnd"/>
      <w:r w:rsidRPr="00C40C8B">
        <w:t xml:space="preserve"> analízis): A </w:t>
      </w:r>
      <w:proofErr w:type="spellStart"/>
      <w:r w:rsidRPr="00C40C8B">
        <w:t>Markov</w:t>
      </w:r>
      <w:proofErr w:type="spellEnd"/>
      <w:r w:rsidRPr="00C40C8B">
        <w:t xml:space="preserve"> analízis a szervezet munkakörönkénti munkavállalói létszámváltozásának becslésére szolgáló eljárás. A módszer kiváló áttekintő képet mutat két időpont (jellemzően bázis és tervidőpont) közötti munkaerő-állomány belső mozgása tekintetében, mert:</w:t>
      </w:r>
    </w:p>
    <w:p w:rsidR="00377F87" w:rsidRPr="00C40C8B" w:rsidRDefault="00377F87" w:rsidP="00377F87">
      <w:pPr>
        <w:pStyle w:val="Szvegtrzsbehzssal3"/>
        <w:numPr>
          <w:ilvl w:val="0"/>
          <w:numId w:val="11"/>
        </w:numPr>
        <w:spacing w:line="276" w:lineRule="auto"/>
      </w:pPr>
      <w:r w:rsidRPr="00C40C8B">
        <w:lastRenderedPageBreak/>
        <w:t>lehetővé teszi a munkakörök közötti belső munkaerő-állomány áramlásának áttekintő tervezését;</w:t>
      </w:r>
    </w:p>
    <w:p w:rsidR="00377F87" w:rsidRPr="00C40C8B" w:rsidRDefault="00377F87" w:rsidP="00377F87">
      <w:pPr>
        <w:pStyle w:val="Szvegtrzsbehzssal3"/>
        <w:numPr>
          <w:ilvl w:val="0"/>
          <w:numId w:val="11"/>
        </w:numPr>
        <w:spacing w:line="276" w:lineRule="auto"/>
      </w:pPr>
      <w:r w:rsidRPr="00C40C8B">
        <w:t>kezeli a fluktuációt, megjelenítve mindezzel a tartaléklétszám egyik legfontosabb magyarázó változóját.</w:t>
      </w:r>
    </w:p>
    <w:p w:rsidR="00377F87" w:rsidRPr="00C40C8B" w:rsidRDefault="00377F87" w:rsidP="00377F87">
      <w:pPr>
        <w:pStyle w:val="Szvegtrzsbehzssal3"/>
        <w:spacing w:line="276" w:lineRule="auto"/>
      </w:pPr>
      <w:proofErr w:type="gramStart"/>
      <w:r w:rsidRPr="00C40C8B">
        <w:t xml:space="preserve">A </w:t>
      </w:r>
      <w:proofErr w:type="spellStart"/>
      <w:r w:rsidRPr="00C40C8B">
        <w:t>Markov</w:t>
      </w:r>
      <w:proofErr w:type="spellEnd"/>
      <w:r w:rsidRPr="00C40C8B">
        <w:t xml:space="preserve"> analízis megvalósítása során első lépésként rögzítjük a T</w:t>
      </w:r>
      <w:r w:rsidRPr="00C40C8B">
        <w:rPr>
          <w:sz w:val="10"/>
        </w:rPr>
        <w:t xml:space="preserve">1 </w:t>
      </w:r>
      <w:r w:rsidRPr="00C40C8B">
        <w:t>(bázis)</w:t>
      </w:r>
      <w:r w:rsidRPr="00C40C8B">
        <w:rPr>
          <w:sz w:val="10"/>
        </w:rPr>
        <w:t xml:space="preserve"> </w:t>
      </w:r>
      <w:r w:rsidRPr="00C40C8B">
        <w:t>időpontban meglévő munkakörök megnevezéseit (alábbi példánkban A, B, C), majd a T</w:t>
      </w:r>
      <w:r w:rsidRPr="00C40C8B">
        <w:rPr>
          <w:sz w:val="10"/>
        </w:rPr>
        <w:t>2</w:t>
      </w:r>
      <w:r w:rsidRPr="00C40C8B">
        <w:t xml:space="preserve"> (terv) időpontban tervezett munkakörök jelöléseit (alábbi példánkban szintén A, B, C). Ezt követően soronként történik </w:t>
      </w:r>
      <w:r>
        <w:t>a</w:t>
      </w:r>
      <w:r w:rsidRPr="00C40C8B">
        <w:t xml:space="preserve"> T</w:t>
      </w:r>
      <w:r w:rsidRPr="00C40C8B">
        <w:rPr>
          <w:sz w:val="10"/>
        </w:rPr>
        <w:t>1</w:t>
      </w:r>
      <w:r w:rsidRPr="00C40C8B">
        <w:t xml:space="preserve"> időpontban</w:t>
      </w:r>
      <w:r>
        <w:t xml:space="preserve"> a</w:t>
      </w:r>
      <w:r w:rsidRPr="00C40C8B">
        <w:t xml:space="preserve"> meglévő munkakörök létszáma jövőbeli eloszlásának vizsgálata, mégpedig úgy, hogy a múltbeli tapasztalatok </w:t>
      </w:r>
      <w:r>
        <w:t>alapján</w:t>
      </w:r>
      <w:r w:rsidRPr="00C40C8B">
        <w:t xml:space="preserve"> meghatározzák, hogy az egyes munkakörök bázis időpontbeli létszáma milyen valószínűséggel hogyan fog eloszlani a tervidőpont munkakörei között (ld. 1. táblázat).</w:t>
      </w:r>
      <w:proofErr w:type="gramEnd"/>
    </w:p>
    <w:p w:rsidR="00377F87" w:rsidRPr="00C40C8B" w:rsidRDefault="00377F87" w:rsidP="00377F87">
      <w:pPr>
        <w:spacing w:line="276" w:lineRule="auto"/>
        <w:rPr>
          <w:sz w:val="24"/>
        </w:rPr>
      </w:pPr>
    </w:p>
    <w:p w:rsidR="00377F87" w:rsidRPr="00C40C8B" w:rsidRDefault="00377F87" w:rsidP="00377F87">
      <w:pPr>
        <w:pStyle w:val="Kpalrs"/>
        <w:spacing w:line="276" w:lineRule="auto"/>
      </w:pPr>
      <w:r w:rsidRPr="00C40C8B">
        <w:t xml:space="preserve">1. táblázat: a munkakörök létszáma valószínűségi eloszlásának vizsgálata a </w:t>
      </w:r>
      <w:proofErr w:type="spellStart"/>
      <w:r w:rsidRPr="00C40C8B">
        <w:t>Markov</w:t>
      </w:r>
      <w:proofErr w:type="spellEnd"/>
      <w:r w:rsidRPr="00C40C8B">
        <w:t xml:space="preserve"> analízis módszerével (</w:t>
      </w:r>
      <w:proofErr w:type="spellStart"/>
      <w:r w:rsidRPr="00C40C8B">
        <w:t>Karoliny</w:t>
      </w:r>
      <w:proofErr w:type="spellEnd"/>
      <w:r w:rsidRPr="00C40C8B">
        <w:t xml:space="preserve"> et </w:t>
      </w:r>
      <w:proofErr w:type="spellStart"/>
      <w:r w:rsidRPr="00C40C8B">
        <w:t>al</w:t>
      </w:r>
      <w:proofErr w:type="spellEnd"/>
      <w:r w:rsidRPr="00C40C8B">
        <w:t>. 2003, 98.o. alapján)</w:t>
      </w:r>
    </w:p>
    <w:tbl>
      <w:tblPr>
        <w:tblW w:w="7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1002"/>
        <w:gridCol w:w="1463"/>
        <w:gridCol w:w="1463"/>
        <w:gridCol w:w="1463"/>
        <w:gridCol w:w="988"/>
      </w:tblGrid>
      <w:tr w:rsidR="00377F87" w:rsidRPr="00C40C8B" w:rsidTr="003F36B8">
        <w:trPr>
          <w:cantSplit/>
          <w:jc w:val="center"/>
        </w:trPr>
        <w:tc>
          <w:tcPr>
            <w:tcW w:w="1261" w:type="dxa"/>
          </w:tcPr>
          <w:p w:rsidR="00377F87" w:rsidRPr="00C40C8B" w:rsidRDefault="00377F87" w:rsidP="003F36B8">
            <w:pPr>
              <w:spacing w:line="276" w:lineRule="auto"/>
              <w:rPr>
                <w:sz w:val="20"/>
              </w:rPr>
            </w:pPr>
          </w:p>
        </w:tc>
        <w:tc>
          <w:tcPr>
            <w:tcW w:w="1002" w:type="dxa"/>
          </w:tcPr>
          <w:p w:rsidR="00377F87" w:rsidRPr="00C40C8B" w:rsidRDefault="00377F87" w:rsidP="003F36B8">
            <w:pPr>
              <w:spacing w:line="276" w:lineRule="auto"/>
              <w:rPr>
                <w:sz w:val="20"/>
              </w:rPr>
            </w:pPr>
          </w:p>
        </w:tc>
        <w:tc>
          <w:tcPr>
            <w:tcW w:w="5377" w:type="dxa"/>
            <w:gridSpan w:val="4"/>
          </w:tcPr>
          <w:p w:rsidR="00377F87" w:rsidRPr="00C40C8B" w:rsidRDefault="00377F87" w:rsidP="003F36B8">
            <w:pPr>
              <w:pStyle w:val="Szvegtrzsbehzssal3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C40C8B">
              <w:rPr>
                <w:b/>
                <w:sz w:val="20"/>
              </w:rPr>
              <w:t>T2 időpont</w:t>
            </w:r>
          </w:p>
        </w:tc>
      </w:tr>
      <w:tr w:rsidR="00377F87" w:rsidRPr="00C40C8B" w:rsidTr="003F36B8">
        <w:trPr>
          <w:jc w:val="center"/>
        </w:trPr>
        <w:tc>
          <w:tcPr>
            <w:tcW w:w="1261" w:type="dxa"/>
          </w:tcPr>
          <w:p w:rsidR="00377F87" w:rsidRPr="00C40C8B" w:rsidRDefault="00377F87" w:rsidP="003F36B8">
            <w:pPr>
              <w:spacing w:line="276" w:lineRule="auto"/>
              <w:rPr>
                <w:sz w:val="20"/>
              </w:rPr>
            </w:pPr>
          </w:p>
        </w:tc>
        <w:tc>
          <w:tcPr>
            <w:tcW w:w="1002" w:type="dxa"/>
          </w:tcPr>
          <w:p w:rsidR="00377F87" w:rsidRPr="00C40C8B" w:rsidRDefault="00377F87" w:rsidP="003F36B8">
            <w:pPr>
              <w:spacing w:line="276" w:lineRule="auto"/>
              <w:rPr>
                <w:sz w:val="20"/>
              </w:rPr>
            </w:pPr>
          </w:p>
        </w:tc>
        <w:tc>
          <w:tcPr>
            <w:tcW w:w="1463" w:type="dxa"/>
          </w:tcPr>
          <w:p w:rsidR="00377F87" w:rsidRPr="00C40C8B" w:rsidRDefault="00377F87" w:rsidP="003F36B8">
            <w:pPr>
              <w:pStyle w:val="Abstract"/>
              <w:spacing w:before="0" w:after="0" w:line="276" w:lineRule="auto"/>
              <w:rPr>
                <w:sz w:val="20"/>
              </w:rPr>
            </w:pPr>
            <w:r w:rsidRPr="00C40C8B">
              <w:rPr>
                <w:sz w:val="20"/>
              </w:rPr>
              <w:t>A</w:t>
            </w:r>
          </w:p>
        </w:tc>
        <w:tc>
          <w:tcPr>
            <w:tcW w:w="1463" w:type="dxa"/>
          </w:tcPr>
          <w:p w:rsidR="00377F87" w:rsidRPr="00C40C8B" w:rsidRDefault="00377F87" w:rsidP="003F36B8">
            <w:pPr>
              <w:pStyle w:val="Abstract"/>
              <w:spacing w:before="0" w:after="0" w:line="276" w:lineRule="auto"/>
              <w:rPr>
                <w:sz w:val="20"/>
              </w:rPr>
            </w:pPr>
            <w:r w:rsidRPr="00C40C8B">
              <w:rPr>
                <w:sz w:val="20"/>
              </w:rPr>
              <w:t>B</w:t>
            </w:r>
          </w:p>
        </w:tc>
        <w:tc>
          <w:tcPr>
            <w:tcW w:w="1463" w:type="dxa"/>
          </w:tcPr>
          <w:p w:rsidR="00377F87" w:rsidRPr="00C40C8B" w:rsidRDefault="00377F87" w:rsidP="003F36B8">
            <w:pPr>
              <w:pStyle w:val="Abstract"/>
              <w:spacing w:before="0" w:after="0" w:line="276" w:lineRule="auto"/>
              <w:rPr>
                <w:sz w:val="20"/>
              </w:rPr>
            </w:pPr>
            <w:r w:rsidRPr="00C40C8B">
              <w:rPr>
                <w:sz w:val="20"/>
              </w:rPr>
              <w:t>C</w:t>
            </w:r>
          </w:p>
        </w:tc>
        <w:tc>
          <w:tcPr>
            <w:tcW w:w="988" w:type="dxa"/>
          </w:tcPr>
          <w:p w:rsidR="00377F87" w:rsidRPr="00C40C8B" w:rsidRDefault="00377F87" w:rsidP="003F36B8">
            <w:pPr>
              <w:pStyle w:val="Abstract"/>
              <w:spacing w:before="0" w:after="0" w:line="276" w:lineRule="auto"/>
              <w:rPr>
                <w:sz w:val="20"/>
              </w:rPr>
            </w:pPr>
            <w:r w:rsidRPr="00C40C8B">
              <w:rPr>
                <w:sz w:val="20"/>
              </w:rPr>
              <w:t>Kilépők</w:t>
            </w:r>
          </w:p>
        </w:tc>
      </w:tr>
      <w:tr w:rsidR="00377F87" w:rsidRPr="00C40C8B" w:rsidTr="003F36B8">
        <w:trPr>
          <w:cantSplit/>
          <w:jc w:val="center"/>
        </w:trPr>
        <w:tc>
          <w:tcPr>
            <w:tcW w:w="1261" w:type="dxa"/>
            <w:vMerge w:val="restart"/>
          </w:tcPr>
          <w:p w:rsidR="00377F87" w:rsidRPr="00C40C8B" w:rsidRDefault="00377F87" w:rsidP="003F36B8">
            <w:pPr>
              <w:spacing w:line="276" w:lineRule="auto"/>
              <w:ind w:firstLine="11"/>
              <w:rPr>
                <w:b/>
                <w:sz w:val="20"/>
              </w:rPr>
            </w:pPr>
            <w:r w:rsidRPr="00C40C8B">
              <w:rPr>
                <w:b/>
                <w:sz w:val="20"/>
              </w:rPr>
              <w:t>T1 időpont</w:t>
            </w:r>
          </w:p>
        </w:tc>
        <w:tc>
          <w:tcPr>
            <w:tcW w:w="1002" w:type="dxa"/>
          </w:tcPr>
          <w:p w:rsidR="00377F87" w:rsidRPr="00C40C8B" w:rsidRDefault="00377F87" w:rsidP="003F36B8">
            <w:pPr>
              <w:pStyle w:val="Szvegtrzsbehzssal3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C40C8B">
              <w:rPr>
                <w:b/>
                <w:sz w:val="20"/>
              </w:rPr>
              <w:t>A</w:t>
            </w:r>
          </w:p>
        </w:tc>
        <w:tc>
          <w:tcPr>
            <w:tcW w:w="1463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0,7</w:t>
            </w:r>
          </w:p>
        </w:tc>
        <w:tc>
          <w:tcPr>
            <w:tcW w:w="1463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0,2</w:t>
            </w:r>
          </w:p>
        </w:tc>
        <w:tc>
          <w:tcPr>
            <w:tcW w:w="1463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0,1</w:t>
            </w:r>
          </w:p>
        </w:tc>
        <w:tc>
          <w:tcPr>
            <w:tcW w:w="988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0,</w:t>
            </w:r>
            <w:proofErr w:type="spellStart"/>
            <w:r w:rsidRPr="00C40C8B">
              <w:rPr>
                <w:sz w:val="20"/>
              </w:rPr>
              <w:t>0</w:t>
            </w:r>
            <w:proofErr w:type="spellEnd"/>
          </w:p>
        </w:tc>
      </w:tr>
      <w:tr w:rsidR="00377F87" w:rsidRPr="00C40C8B" w:rsidTr="003F36B8">
        <w:trPr>
          <w:cantSplit/>
          <w:jc w:val="center"/>
        </w:trPr>
        <w:tc>
          <w:tcPr>
            <w:tcW w:w="1261" w:type="dxa"/>
            <w:vMerge/>
          </w:tcPr>
          <w:p w:rsidR="00377F87" w:rsidRPr="00C40C8B" w:rsidRDefault="00377F87" w:rsidP="003F36B8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002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C40C8B">
              <w:rPr>
                <w:b/>
                <w:sz w:val="20"/>
              </w:rPr>
              <w:t>B</w:t>
            </w:r>
          </w:p>
        </w:tc>
        <w:tc>
          <w:tcPr>
            <w:tcW w:w="1463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0,</w:t>
            </w:r>
            <w:proofErr w:type="spellStart"/>
            <w:r w:rsidRPr="00C40C8B">
              <w:rPr>
                <w:sz w:val="20"/>
              </w:rPr>
              <w:t>0</w:t>
            </w:r>
            <w:proofErr w:type="spellEnd"/>
          </w:p>
        </w:tc>
        <w:tc>
          <w:tcPr>
            <w:tcW w:w="1463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0,8</w:t>
            </w:r>
          </w:p>
        </w:tc>
        <w:tc>
          <w:tcPr>
            <w:tcW w:w="1463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0,1</w:t>
            </w:r>
          </w:p>
        </w:tc>
        <w:tc>
          <w:tcPr>
            <w:tcW w:w="988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0,1</w:t>
            </w:r>
          </w:p>
        </w:tc>
      </w:tr>
      <w:tr w:rsidR="00377F87" w:rsidRPr="00C40C8B" w:rsidTr="003F36B8">
        <w:trPr>
          <w:cantSplit/>
          <w:jc w:val="center"/>
        </w:trPr>
        <w:tc>
          <w:tcPr>
            <w:tcW w:w="1261" w:type="dxa"/>
            <w:vMerge/>
          </w:tcPr>
          <w:p w:rsidR="00377F87" w:rsidRPr="00C40C8B" w:rsidRDefault="00377F87" w:rsidP="003F36B8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002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C40C8B">
              <w:rPr>
                <w:b/>
                <w:sz w:val="20"/>
              </w:rPr>
              <w:t>C</w:t>
            </w:r>
          </w:p>
        </w:tc>
        <w:tc>
          <w:tcPr>
            <w:tcW w:w="1463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0,</w:t>
            </w:r>
            <w:proofErr w:type="spellStart"/>
            <w:r w:rsidRPr="00C40C8B">
              <w:rPr>
                <w:sz w:val="20"/>
              </w:rPr>
              <w:t>0</w:t>
            </w:r>
            <w:proofErr w:type="spellEnd"/>
          </w:p>
        </w:tc>
        <w:tc>
          <w:tcPr>
            <w:tcW w:w="1463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0,2</w:t>
            </w:r>
          </w:p>
        </w:tc>
        <w:tc>
          <w:tcPr>
            <w:tcW w:w="1463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0,6</w:t>
            </w:r>
          </w:p>
        </w:tc>
        <w:tc>
          <w:tcPr>
            <w:tcW w:w="988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0,2</w:t>
            </w:r>
          </w:p>
        </w:tc>
      </w:tr>
    </w:tbl>
    <w:p w:rsidR="00377F87" w:rsidRPr="00C40C8B" w:rsidRDefault="00377F87" w:rsidP="00377F87">
      <w:pPr>
        <w:spacing w:line="276" w:lineRule="auto"/>
        <w:rPr>
          <w:sz w:val="24"/>
        </w:rPr>
      </w:pPr>
    </w:p>
    <w:p w:rsidR="00377F87" w:rsidRPr="00C40C8B" w:rsidRDefault="00377F87" w:rsidP="00377F87">
      <w:pPr>
        <w:pStyle w:val="Szvegtrzsbehzssal3"/>
        <w:spacing w:line="276" w:lineRule="auto"/>
      </w:pPr>
      <w:r w:rsidRPr="00C40C8B">
        <w:t>Amennyiben a valószínűségekhez hozzárendeljük a jelenlegi alkalmazotti létszámot, úgy a mátrix megmutatja, hogy a múltbeli tapasztalatok szerint T</w:t>
      </w:r>
      <w:r w:rsidRPr="00C40C8B">
        <w:rPr>
          <w:sz w:val="10"/>
        </w:rPr>
        <w:t>2</w:t>
      </w:r>
      <w:r w:rsidRPr="00C40C8B">
        <w:t xml:space="preserve"> időpontban mekkora lesz a kilépők száma, illetve mennyien lépnek előre, minősülnek vissza, vagy „maradnak</w:t>
      </w:r>
      <w:r w:rsidR="00FA02BA">
        <w:t xml:space="preserve"> helyben” (ld. </w:t>
      </w:r>
      <w:r w:rsidRPr="00C40C8B">
        <w:t>2. táblázat).</w:t>
      </w:r>
    </w:p>
    <w:p w:rsidR="00377F87" w:rsidRPr="00C40C8B" w:rsidRDefault="00377F87" w:rsidP="00377F87">
      <w:pPr>
        <w:spacing w:line="276" w:lineRule="auto"/>
        <w:ind w:firstLine="0"/>
      </w:pPr>
    </w:p>
    <w:p w:rsidR="00377F87" w:rsidRPr="00C40C8B" w:rsidRDefault="00377F87" w:rsidP="00377F87">
      <w:pPr>
        <w:pStyle w:val="Kpalrs"/>
        <w:spacing w:line="276" w:lineRule="auto"/>
      </w:pPr>
      <w:r w:rsidRPr="00C40C8B">
        <w:t xml:space="preserve">2. táblázat: a belső munkaerő-kínálat valószínűségek alapján számított eloszlása a </w:t>
      </w:r>
      <w:proofErr w:type="spellStart"/>
      <w:r w:rsidRPr="00C40C8B">
        <w:t>Markov</w:t>
      </w:r>
      <w:proofErr w:type="spellEnd"/>
      <w:r w:rsidRPr="00C40C8B">
        <w:t xml:space="preserve"> analízis mátrixában (</w:t>
      </w:r>
      <w:proofErr w:type="spellStart"/>
      <w:r w:rsidRPr="00C40C8B">
        <w:t>Karoliny</w:t>
      </w:r>
      <w:proofErr w:type="spellEnd"/>
      <w:r w:rsidRPr="00C40C8B">
        <w:t xml:space="preserve"> et </w:t>
      </w:r>
      <w:proofErr w:type="spellStart"/>
      <w:r w:rsidRPr="00C40C8B">
        <w:t>al</w:t>
      </w:r>
      <w:proofErr w:type="spellEnd"/>
      <w:r w:rsidRPr="00C40C8B">
        <w:t>. 2003, 98.o. alapján)</w:t>
      </w:r>
    </w:p>
    <w:tbl>
      <w:tblPr>
        <w:tblW w:w="7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1560"/>
        <w:gridCol w:w="1417"/>
        <w:gridCol w:w="1346"/>
        <w:gridCol w:w="1303"/>
        <w:gridCol w:w="850"/>
      </w:tblGrid>
      <w:tr w:rsidR="00377F87" w:rsidRPr="00C40C8B" w:rsidTr="003F36B8">
        <w:trPr>
          <w:cantSplit/>
          <w:jc w:val="center"/>
        </w:trPr>
        <w:tc>
          <w:tcPr>
            <w:tcW w:w="1261" w:type="dxa"/>
          </w:tcPr>
          <w:p w:rsidR="00377F87" w:rsidRPr="00C40C8B" w:rsidRDefault="00377F87" w:rsidP="003F36B8">
            <w:pPr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1560" w:type="dxa"/>
          </w:tcPr>
          <w:p w:rsidR="00377F87" w:rsidRPr="00C40C8B" w:rsidRDefault="00377F87" w:rsidP="003F36B8">
            <w:pPr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4916" w:type="dxa"/>
            <w:gridSpan w:val="4"/>
          </w:tcPr>
          <w:p w:rsidR="00377F87" w:rsidRPr="00C40C8B" w:rsidRDefault="00377F87" w:rsidP="003F36B8">
            <w:pPr>
              <w:pStyle w:val="Szvegtrzsbehzssal3"/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Alkalmazottak a tervidőszak végére</w:t>
            </w:r>
          </w:p>
        </w:tc>
      </w:tr>
      <w:tr w:rsidR="00377F87" w:rsidRPr="00C40C8B" w:rsidTr="003F36B8">
        <w:trPr>
          <w:jc w:val="center"/>
        </w:trPr>
        <w:tc>
          <w:tcPr>
            <w:tcW w:w="1261" w:type="dxa"/>
          </w:tcPr>
          <w:p w:rsidR="00377F87" w:rsidRPr="00C40C8B" w:rsidRDefault="00377F87" w:rsidP="003F36B8">
            <w:pPr>
              <w:spacing w:line="276" w:lineRule="auto"/>
              <w:ind w:firstLine="0"/>
              <w:rPr>
                <w:sz w:val="20"/>
              </w:rPr>
            </w:pPr>
            <w:r w:rsidRPr="00C40C8B">
              <w:rPr>
                <w:sz w:val="20"/>
              </w:rPr>
              <w:t>Munkakörök</w:t>
            </w:r>
          </w:p>
        </w:tc>
        <w:tc>
          <w:tcPr>
            <w:tcW w:w="1560" w:type="dxa"/>
          </w:tcPr>
          <w:p w:rsidR="00377F87" w:rsidRPr="00C40C8B" w:rsidRDefault="00377F87" w:rsidP="003F36B8">
            <w:pPr>
              <w:pStyle w:val="bra"/>
              <w:keepNext w:val="0"/>
              <w:spacing w:before="0" w:after="0" w:line="276" w:lineRule="auto"/>
              <w:rPr>
                <w:sz w:val="20"/>
              </w:rPr>
            </w:pPr>
            <w:r w:rsidRPr="00C40C8B">
              <w:rPr>
                <w:sz w:val="20"/>
              </w:rPr>
              <w:t>Jelenlegi alkalmazottak száma (fő)</w:t>
            </w:r>
          </w:p>
        </w:tc>
        <w:tc>
          <w:tcPr>
            <w:tcW w:w="1417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C40C8B">
              <w:rPr>
                <w:b/>
                <w:sz w:val="20"/>
              </w:rPr>
              <w:t>A</w:t>
            </w:r>
          </w:p>
        </w:tc>
        <w:tc>
          <w:tcPr>
            <w:tcW w:w="1346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C40C8B">
              <w:rPr>
                <w:b/>
                <w:sz w:val="20"/>
              </w:rPr>
              <w:t>B</w:t>
            </w:r>
          </w:p>
        </w:tc>
        <w:tc>
          <w:tcPr>
            <w:tcW w:w="1303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C40C8B">
              <w:rPr>
                <w:b/>
                <w:sz w:val="20"/>
              </w:rPr>
              <w:t>C</w:t>
            </w:r>
          </w:p>
        </w:tc>
        <w:tc>
          <w:tcPr>
            <w:tcW w:w="850" w:type="dxa"/>
          </w:tcPr>
          <w:p w:rsidR="00377F87" w:rsidRPr="00C40C8B" w:rsidRDefault="00377F87" w:rsidP="003F36B8">
            <w:pPr>
              <w:spacing w:line="276" w:lineRule="auto"/>
              <w:ind w:firstLine="0"/>
              <w:rPr>
                <w:b/>
                <w:sz w:val="20"/>
              </w:rPr>
            </w:pPr>
            <w:r w:rsidRPr="00C40C8B">
              <w:rPr>
                <w:b/>
                <w:sz w:val="20"/>
              </w:rPr>
              <w:t>Kilépők</w:t>
            </w:r>
          </w:p>
        </w:tc>
      </w:tr>
      <w:tr w:rsidR="00377F87" w:rsidRPr="00C40C8B" w:rsidTr="003F36B8">
        <w:trPr>
          <w:cantSplit/>
          <w:jc w:val="center"/>
        </w:trPr>
        <w:tc>
          <w:tcPr>
            <w:tcW w:w="1261" w:type="dxa"/>
          </w:tcPr>
          <w:p w:rsidR="00377F87" w:rsidRPr="00C40C8B" w:rsidRDefault="00377F87" w:rsidP="003F36B8">
            <w:pPr>
              <w:spacing w:line="276" w:lineRule="auto"/>
              <w:ind w:firstLine="0"/>
              <w:rPr>
                <w:b/>
                <w:sz w:val="20"/>
              </w:rPr>
            </w:pPr>
            <w:r w:rsidRPr="00C40C8B">
              <w:rPr>
                <w:b/>
                <w:sz w:val="20"/>
              </w:rPr>
              <w:t>A</w:t>
            </w:r>
          </w:p>
        </w:tc>
        <w:tc>
          <w:tcPr>
            <w:tcW w:w="1560" w:type="dxa"/>
          </w:tcPr>
          <w:p w:rsidR="00377F87" w:rsidRPr="00C40C8B" w:rsidRDefault="00377F87" w:rsidP="003F36B8">
            <w:pPr>
              <w:pStyle w:val="Szvegtrzsbehzssal3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C40C8B">
              <w:rPr>
                <w:b/>
                <w:sz w:val="20"/>
              </w:rPr>
              <w:t>20</w:t>
            </w:r>
          </w:p>
        </w:tc>
        <w:tc>
          <w:tcPr>
            <w:tcW w:w="1417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20*0,7=14</w:t>
            </w:r>
          </w:p>
        </w:tc>
        <w:tc>
          <w:tcPr>
            <w:tcW w:w="1346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4</w:t>
            </w:r>
          </w:p>
        </w:tc>
        <w:tc>
          <w:tcPr>
            <w:tcW w:w="1303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0</w:t>
            </w:r>
          </w:p>
        </w:tc>
      </w:tr>
      <w:tr w:rsidR="00377F87" w:rsidRPr="00C40C8B" w:rsidTr="003F36B8">
        <w:trPr>
          <w:cantSplit/>
          <w:jc w:val="center"/>
        </w:trPr>
        <w:tc>
          <w:tcPr>
            <w:tcW w:w="1261" w:type="dxa"/>
          </w:tcPr>
          <w:p w:rsidR="00377F87" w:rsidRPr="00C40C8B" w:rsidRDefault="00377F87" w:rsidP="003F36B8">
            <w:pPr>
              <w:spacing w:line="276" w:lineRule="auto"/>
              <w:ind w:firstLine="0"/>
              <w:rPr>
                <w:b/>
                <w:sz w:val="20"/>
              </w:rPr>
            </w:pPr>
            <w:r w:rsidRPr="00C40C8B">
              <w:rPr>
                <w:b/>
                <w:sz w:val="20"/>
              </w:rPr>
              <w:t>B</w:t>
            </w:r>
          </w:p>
        </w:tc>
        <w:tc>
          <w:tcPr>
            <w:tcW w:w="1560" w:type="dxa"/>
          </w:tcPr>
          <w:p w:rsidR="00377F87" w:rsidRPr="00C40C8B" w:rsidRDefault="00377F87" w:rsidP="003F36B8">
            <w:pPr>
              <w:pStyle w:val="Abstract"/>
              <w:keepNext w:val="0"/>
              <w:spacing w:before="0" w:after="0" w:line="276" w:lineRule="auto"/>
              <w:rPr>
                <w:sz w:val="20"/>
              </w:rPr>
            </w:pPr>
            <w:r w:rsidRPr="00C40C8B">
              <w:rPr>
                <w:sz w:val="20"/>
              </w:rPr>
              <w:t>30</w:t>
            </w:r>
          </w:p>
        </w:tc>
        <w:tc>
          <w:tcPr>
            <w:tcW w:w="1417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0</w:t>
            </w:r>
          </w:p>
        </w:tc>
        <w:tc>
          <w:tcPr>
            <w:tcW w:w="1346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24</w:t>
            </w:r>
          </w:p>
        </w:tc>
        <w:tc>
          <w:tcPr>
            <w:tcW w:w="1303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3</w:t>
            </w:r>
          </w:p>
        </w:tc>
      </w:tr>
      <w:tr w:rsidR="00377F87" w:rsidRPr="00C40C8B" w:rsidTr="003F36B8">
        <w:trPr>
          <w:cantSplit/>
          <w:jc w:val="center"/>
        </w:trPr>
        <w:tc>
          <w:tcPr>
            <w:tcW w:w="1261" w:type="dxa"/>
          </w:tcPr>
          <w:p w:rsidR="00377F87" w:rsidRPr="00C40C8B" w:rsidRDefault="00377F87" w:rsidP="003F36B8">
            <w:pPr>
              <w:spacing w:line="276" w:lineRule="auto"/>
              <w:ind w:firstLine="0"/>
              <w:rPr>
                <w:b/>
                <w:sz w:val="20"/>
              </w:rPr>
            </w:pPr>
            <w:r w:rsidRPr="00C40C8B">
              <w:rPr>
                <w:b/>
                <w:sz w:val="20"/>
              </w:rPr>
              <w:t>C</w:t>
            </w:r>
          </w:p>
        </w:tc>
        <w:tc>
          <w:tcPr>
            <w:tcW w:w="1560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C40C8B">
              <w:rPr>
                <w:b/>
                <w:sz w:val="20"/>
              </w:rPr>
              <w:t>20</w:t>
            </w:r>
          </w:p>
        </w:tc>
        <w:tc>
          <w:tcPr>
            <w:tcW w:w="1417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0</w:t>
            </w:r>
          </w:p>
        </w:tc>
        <w:tc>
          <w:tcPr>
            <w:tcW w:w="1346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4</w:t>
            </w:r>
          </w:p>
        </w:tc>
        <w:tc>
          <w:tcPr>
            <w:tcW w:w="1303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4</w:t>
            </w:r>
          </w:p>
        </w:tc>
      </w:tr>
      <w:tr w:rsidR="00377F87" w:rsidRPr="00C40C8B" w:rsidTr="003F36B8">
        <w:trPr>
          <w:cantSplit/>
          <w:jc w:val="center"/>
        </w:trPr>
        <w:tc>
          <w:tcPr>
            <w:tcW w:w="1261" w:type="dxa"/>
          </w:tcPr>
          <w:p w:rsidR="00377F87" w:rsidRPr="00C40C8B" w:rsidRDefault="00377F87" w:rsidP="003F36B8">
            <w:pPr>
              <w:spacing w:line="276" w:lineRule="auto"/>
              <w:ind w:firstLine="0"/>
              <w:rPr>
                <w:b/>
                <w:sz w:val="20"/>
              </w:rPr>
            </w:pPr>
            <w:r w:rsidRPr="00C40C8B">
              <w:rPr>
                <w:b/>
                <w:sz w:val="20"/>
              </w:rPr>
              <w:t>Összesen</w:t>
            </w:r>
          </w:p>
        </w:tc>
        <w:tc>
          <w:tcPr>
            <w:tcW w:w="1560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C40C8B">
              <w:rPr>
                <w:b/>
                <w:sz w:val="20"/>
              </w:rPr>
              <w:t>70</w:t>
            </w:r>
          </w:p>
        </w:tc>
        <w:tc>
          <w:tcPr>
            <w:tcW w:w="1417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14</w:t>
            </w:r>
          </w:p>
        </w:tc>
        <w:tc>
          <w:tcPr>
            <w:tcW w:w="1346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32</w:t>
            </w:r>
          </w:p>
        </w:tc>
        <w:tc>
          <w:tcPr>
            <w:tcW w:w="1303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17</w:t>
            </w:r>
          </w:p>
        </w:tc>
        <w:tc>
          <w:tcPr>
            <w:tcW w:w="850" w:type="dxa"/>
          </w:tcPr>
          <w:p w:rsidR="00377F87" w:rsidRPr="00C40C8B" w:rsidRDefault="00377F87" w:rsidP="003F36B8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C40C8B">
              <w:rPr>
                <w:sz w:val="20"/>
              </w:rPr>
              <w:t>7</w:t>
            </w:r>
          </w:p>
        </w:tc>
      </w:tr>
    </w:tbl>
    <w:p w:rsidR="00377F87" w:rsidRPr="00C40C8B" w:rsidRDefault="00377F87" w:rsidP="00377F87">
      <w:pPr>
        <w:spacing w:line="276" w:lineRule="auto"/>
        <w:rPr>
          <w:sz w:val="24"/>
        </w:rPr>
      </w:pPr>
    </w:p>
    <w:p w:rsidR="00377F87" w:rsidRDefault="00377F87" w:rsidP="00377F87">
      <w:pPr>
        <w:pStyle w:val="Szvegtrzsbehzssal3"/>
        <w:spacing w:line="276" w:lineRule="auto"/>
      </w:pPr>
      <w:r w:rsidRPr="00C40C8B">
        <w:t xml:space="preserve">A belső munkaerő-kínálat becslésén túl minden esetben (kiemelten, amennyiben létszámhiányra számíthatunk) megkerülhetetlen kérdés a potenciális </w:t>
      </w:r>
      <w:r w:rsidRPr="008C69BD">
        <w:rPr>
          <w:b/>
        </w:rPr>
        <w:t>külső munkaerő-kínálat becslése</w:t>
      </w:r>
      <w:r w:rsidRPr="00C40C8B">
        <w:t xml:space="preserve">. A külső munkaerő-kínálat elemzése kapcsán </w:t>
      </w:r>
      <w:r>
        <w:t xml:space="preserve">az első lépés </w:t>
      </w:r>
      <w:r w:rsidRPr="00C40C8B">
        <w:t xml:space="preserve">a potenciálisan releváns munkaerőpiac mennyiségi és földrajzi </w:t>
      </w:r>
      <w:r>
        <w:t>körülhatárolása. A</w:t>
      </w:r>
      <w:r w:rsidRPr="00C40C8B">
        <w:t xml:space="preserve"> releváns munkaerőpiac nem más, mint a munkaerőpiac azon szelete, </w:t>
      </w:r>
      <w:r>
        <w:t>ahonnan</w:t>
      </w:r>
      <w:r w:rsidRPr="00C40C8B">
        <w:t xml:space="preserve"> többletköltségek felmerülése nélkül foglalkoztathatunk munkaerőt. A releváns munkaerőpiac meg</w:t>
      </w:r>
      <w:r>
        <w:t>határozása ágazatonként, szakmánként</w:t>
      </w:r>
      <w:r w:rsidRPr="00C40C8B">
        <w:t xml:space="preserve"> eltérhet, de általános szabályként elfogadható, hogy a munkaerő napi 3 óránál többet csak kivételes esetben ingázik munkahelye és lakóhelye között. </w:t>
      </w:r>
      <w:r>
        <w:t>A</w:t>
      </w:r>
      <w:r w:rsidRPr="00C40C8B">
        <w:t>z ingázás idejét befolyásolják a közlekedési, tömegközlekedési viszonyok, államhatárok</w:t>
      </w:r>
      <w:r>
        <w:t>, egyéb körülmények. Az így lehatárolt (lokális)</w:t>
      </w:r>
      <w:r w:rsidRPr="00C40C8B">
        <w:t xml:space="preserve"> munkaerőpiac</w:t>
      </w:r>
      <w:r>
        <w:t>on</w:t>
      </w:r>
      <w:r w:rsidRPr="00C40C8B">
        <w:t xml:space="preserve"> átvizsgál</w:t>
      </w:r>
      <w:r>
        <w:t>hatók</w:t>
      </w:r>
      <w:r w:rsidRPr="00C40C8B">
        <w:t xml:space="preserve"> a vonzáskörzetben </w:t>
      </w:r>
      <w:r>
        <w:t xml:space="preserve">a </w:t>
      </w:r>
      <w:r w:rsidRPr="00C40C8B">
        <w:t xml:space="preserve">felszámolások, üzembezárások, vállalkozásindítások, </w:t>
      </w:r>
      <w:r>
        <w:t>várható</w:t>
      </w:r>
      <w:r w:rsidRPr="00C40C8B">
        <w:t xml:space="preserve"> tömegközlekedési változások, a helyi munkanélküliségi ráta, a helyi oktatási rendszer kibocsátási számai, múltbeli tapasztalat hiányszakmákról. (</w:t>
      </w:r>
      <w:proofErr w:type="spellStart"/>
      <w:r w:rsidRPr="00C40C8B">
        <w:t>Karoliny</w:t>
      </w:r>
      <w:proofErr w:type="spellEnd"/>
      <w:r w:rsidRPr="00C40C8B">
        <w:t xml:space="preserve"> et </w:t>
      </w:r>
      <w:proofErr w:type="spellStart"/>
      <w:r w:rsidRPr="00C40C8B">
        <w:t>al</w:t>
      </w:r>
      <w:proofErr w:type="spellEnd"/>
      <w:r w:rsidRPr="00C40C8B">
        <w:t>. 2003)</w:t>
      </w:r>
    </w:p>
    <w:p w:rsidR="00FA02BA" w:rsidRDefault="00FA02BA">
      <w:pPr>
        <w:spacing w:after="200" w:line="276" w:lineRule="auto"/>
        <w:ind w:firstLine="0"/>
        <w:jc w:val="left"/>
      </w:pPr>
      <w:r>
        <w:br w:type="page"/>
      </w:r>
    </w:p>
    <w:p w:rsidR="00FA02BA" w:rsidRDefault="00FA02BA" w:rsidP="00377F87">
      <w:pPr>
        <w:pStyle w:val="Szvegtrzsbehzssal3"/>
        <w:spacing w:line="276" w:lineRule="auto"/>
      </w:pPr>
    </w:p>
    <w:p w:rsidR="00FA02BA" w:rsidRPr="00377F87" w:rsidRDefault="00FA02BA" w:rsidP="00FA02BA">
      <w:pPr>
        <w:pStyle w:val="Abstract2"/>
        <w:pBdr>
          <w:left w:val="single" w:sz="24" w:space="4" w:color="C0C0C0"/>
        </w:pBdr>
        <w:spacing w:line="276" w:lineRule="auto"/>
        <w:ind w:left="284"/>
        <w:rPr>
          <w:b/>
          <w:sz w:val="20"/>
          <w:lang w:val="hu-HU"/>
        </w:rPr>
      </w:pPr>
      <w:r>
        <w:rPr>
          <w:b/>
          <w:sz w:val="20"/>
          <w:lang w:val="hu-HU"/>
        </w:rPr>
        <w:t>A helyi munkapiac vizsgálata</w:t>
      </w:r>
    </w:p>
    <w:p w:rsidR="00FA02BA" w:rsidRDefault="00FA02BA" w:rsidP="00FA02BA">
      <w:pPr>
        <w:pStyle w:val="Abstract2"/>
        <w:pBdr>
          <w:left w:val="single" w:sz="24" w:space="4" w:color="C0C0C0"/>
        </w:pBdr>
        <w:spacing w:line="276" w:lineRule="auto"/>
        <w:ind w:left="284"/>
        <w:rPr>
          <w:sz w:val="20"/>
          <w:lang w:val="hu-HU"/>
        </w:rPr>
      </w:pPr>
      <w:r>
        <w:rPr>
          <w:sz w:val="20"/>
          <w:lang w:val="hu-HU"/>
        </w:rPr>
        <w:t xml:space="preserve">Amikor egy-egy nagyobb cég beruházási szándékkal érkezik a településre, általában nem csupán a megfelelő ingatlan megtalálása, a helyi adók mértéke érdekli őket, hanem az is, hogy helyben van-e elegendő, megfelelő minőségű munkaerő, akit majd foglalkoztatni lehet, és mi a bérigényük. Nem véletlen, hogy nemcsak az önkormányzattal, de helyi oktatási intézményekkel is felveszik ilyenkor a kapcsolatot, hogy tájékozódjanak az intézmények kibocsátásáról, a hallgatók minőségéről (pl. nyelvtudásáról), helyben maradási szándékáról. (Utóbbi információkról pl. a legtöbb hazai felsőoktatási intézmény a Diplomás Pályakövetés Kutatás keretében gyűjt adatokat – mind az aktív hallgatóktól, mind a végzettektől kérdőívvel rendszeresen </w:t>
      </w:r>
      <w:r w:rsidR="00C729EC">
        <w:rPr>
          <w:sz w:val="20"/>
          <w:lang w:val="hu-HU"/>
        </w:rPr>
        <w:t>kérnek</w:t>
      </w:r>
      <w:r>
        <w:rPr>
          <w:sz w:val="20"/>
          <w:lang w:val="hu-HU"/>
        </w:rPr>
        <w:t xml:space="preserve"> információkat részben a végzés utáni elképzeléseikről – bérre, elhelyezkedésre vonatkozóan – részben a jelenlegi munkapiaci helyzetükről.</w:t>
      </w:r>
      <w:r w:rsidR="00C729EC">
        <w:rPr>
          <w:sz w:val="20"/>
          <w:lang w:val="hu-HU"/>
        </w:rPr>
        <w:t>)</w:t>
      </w:r>
    </w:p>
    <w:p w:rsidR="00FA02BA" w:rsidRDefault="00FA02BA" w:rsidP="00FA02BA">
      <w:pPr>
        <w:pStyle w:val="Abstract2"/>
        <w:pBdr>
          <w:left w:val="single" w:sz="24" w:space="4" w:color="C0C0C0"/>
        </w:pBdr>
        <w:spacing w:line="276" w:lineRule="auto"/>
        <w:ind w:left="284"/>
        <w:rPr>
          <w:sz w:val="20"/>
          <w:lang w:val="hu-HU"/>
        </w:rPr>
      </w:pPr>
      <w:r>
        <w:rPr>
          <w:sz w:val="20"/>
          <w:lang w:val="hu-HU"/>
        </w:rPr>
        <w:t>Multinacionális cégek a régió több országába, azon belül több városba is ellátogatnak</w:t>
      </w:r>
      <w:r w:rsidR="00C729EC">
        <w:rPr>
          <w:sz w:val="20"/>
          <w:lang w:val="hu-HU"/>
        </w:rPr>
        <w:t xml:space="preserve"> („versenyeztetik” a városokat)</w:t>
      </w:r>
      <w:r>
        <w:rPr>
          <w:sz w:val="20"/>
          <w:lang w:val="hu-HU"/>
        </w:rPr>
        <w:t>, hogy tájékozódjanak nem csak a „kemény” tényezőkről</w:t>
      </w:r>
      <w:r w:rsidR="00C729EC">
        <w:rPr>
          <w:sz w:val="20"/>
          <w:lang w:val="hu-HU"/>
        </w:rPr>
        <w:t xml:space="preserve"> (pl. adózás)</w:t>
      </w:r>
      <w:r>
        <w:rPr>
          <w:sz w:val="20"/>
          <w:lang w:val="hu-HU"/>
        </w:rPr>
        <w:t>, hanem pl. a város élhetőségéről vagy arról, van-e angol nyelvű óvoda az esetlegesen betelepülő külföldi vezetők gyerekeinek, milyen a városi tömegközlekedés, albérletárak, stb..</w:t>
      </w:r>
    </w:p>
    <w:p w:rsidR="00FA02BA" w:rsidRPr="00C40C8B" w:rsidRDefault="00FA02BA" w:rsidP="00377F87">
      <w:pPr>
        <w:pStyle w:val="Szvegtrzsbehzssal3"/>
        <w:spacing w:line="276" w:lineRule="auto"/>
      </w:pPr>
    </w:p>
    <w:p w:rsidR="00377F87" w:rsidRPr="00C40C8B" w:rsidRDefault="00377F87" w:rsidP="00377F87">
      <w:pPr>
        <w:pStyle w:val="Szvegtrzsbehzssal3"/>
        <w:spacing w:line="276" w:lineRule="auto"/>
      </w:pPr>
      <w:r w:rsidRPr="00C40C8B">
        <w:t xml:space="preserve">A munkaerő-kínálat és munkaerő-kereslet megfeleltetését követően megállapítható a </w:t>
      </w:r>
      <w:r w:rsidRPr="00BE48E9">
        <w:rPr>
          <w:b/>
        </w:rPr>
        <w:t>létszámhiány vagy létszámtöbblet</w:t>
      </w:r>
      <w:r w:rsidRPr="00C40C8B">
        <w:t>, mely toborzási, kiválasztási, vagy leépítési feladatokat generál a jövőre nézve.</w:t>
      </w:r>
    </w:p>
    <w:p w:rsidR="00377F87" w:rsidRPr="00C40C8B" w:rsidRDefault="00377F87" w:rsidP="00377F87">
      <w:pPr>
        <w:pStyle w:val="Irodalom"/>
        <w:spacing w:line="276" w:lineRule="auto"/>
        <w:rPr>
          <w:b/>
        </w:rPr>
      </w:pPr>
      <w:r w:rsidRPr="00C40C8B">
        <w:rPr>
          <w:b/>
        </w:rPr>
        <w:t>Irodalom</w:t>
      </w:r>
    </w:p>
    <w:p w:rsidR="00377F87" w:rsidRPr="00C40C8B" w:rsidRDefault="00377F87" w:rsidP="00377F87">
      <w:pPr>
        <w:spacing w:before="120" w:after="120" w:line="276" w:lineRule="auto"/>
        <w:ind w:left="426" w:hanging="426"/>
      </w:pPr>
      <w:proofErr w:type="spellStart"/>
      <w:r w:rsidRPr="00C40C8B">
        <w:t>Elbert</w:t>
      </w:r>
      <w:proofErr w:type="spellEnd"/>
      <w:r w:rsidRPr="00C40C8B">
        <w:t xml:space="preserve">, Norbert F. – </w:t>
      </w:r>
      <w:proofErr w:type="spellStart"/>
      <w:r w:rsidRPr="00C40C8B">
        <w:t>Karoliny</w:t>
      </w:r>
      <w:proofErr w:type="spellEnd"/>
      <w:r w:rsidRPr="00C40C8B">
        <w:t xml:space="preserve"> Mártonné – Farkas Ferenc – Poór József (2001): </w:t>
      </w:r>
      <w:r w:rsidRPr="00C40C8B">
        <w:rPr>
          <w:i/>
        </w:rPr>
        <w:t>Személyzeti/emberi erőforrás menedzsment kézikönyv</w:t>
      </w:r>
      <w:r w:rsidRPr="00C40C8B">
        <w:t>. Budapest: KJK-KERSZÖV</w:t>
      </w:r>
    </w:p>
    <w:p w:rsidR="00377F87" w:rsidRPr="00C40C8B" w:rsidRDefault="00377F87" w:rsidP="00377F87">
      <w:pPr>
        <w:spacing w:before="120" w:after="120" w:line="276" w:lineRule="auto"/>
        <w:ind w:left="426" w:hanging="426"/>
      </w:pPr>
      <w:proofErr w:type="spellStart"/>
      <w:r w:rsidRPr="00C40C8B">
        <w:t>Karoliny</w:t>
      </w:r>
      <w:proofErr w:type="spellEnd"/>
      <w:r w:rsidRPr="00C40C8B">
        <w:t xml:space="preserve"> Mártonné – Farkas Ferenc – Poór József – László Gyula (2003): </w:t>
      </w:r>
      <w:r w:rsidRPr="00C40C8B">
        <w:rPr>
          <w:i/>
        </w:rPr>
        <w:t>Emberi erőforrás menedzsment kézikönyv</w:t>
      </w:r>
      <w:r w:rsidRPr="00C40C8B">
        <w:t>. Budapest: KJK-KERSZÖV</w:t>
      </w:r>
    </w:p>
    <w:p w:rsidR="00D0515C" w:rsidRDefault="00D0515C">
      <w:pPr>
        <w:spacing w:after="200" w:line="276" w:lineRule="auto"/>
        <w:ind w:firstLine="0"/>
        <w:jc w:val="left"/>
      </w:pPr>
      <w:r>
        <w:br w:type="page"/>
      </w:r>
    </w:p>
    <w:p w:rsidR="00377F87" w:rsidRDefault="00D0515C">
      <w:r>
        <w:rPr>
          <w:noProof/>
        </w:rPr>
        <w:lastRenderedPageBreak/>
        <w:drawing>
          <wp:inline distT="0" distB="0" distL="0" distR="0">
            <wp:extent cx="5760720" cy="3233621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36A"/>
    <w:multiLevelType w:val="multilevel"/>
    <w:tmpl w:val="198A34A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3FF6D86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491908D5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87"/>
    <w:rsid w:val="00377F87"/>
    <w:rsid w:val="006E4E55"/>
    <w:rsid w:val="009F5FA9"/>
    <w:rsid w:val="00C729EC"/>
    <w:rsid w:val="00D0515C"/>
    <w:rsid w:val="00F270E7"/>
    <w:rsid w:val="00FA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7F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customStyle="1" w:styleId="Irodalom">
    <w:name w:val="Irodalom"/>
    <w:basedOn w:val="Norml"/>
    <w:rsid w:val="00377F87"/>
    <w:pPr>
      <w:keepNext/>
      <w:spacing w:before="480" w:after="240"/>
      <w:ind w:firstLine="0"/>
      <w:jc w:val="center"/>
    </w:pPr>
    <w:rPr>
      <w:i/>
    </w:rPr>
  </w:style>
  <w:style w:type="paragraph" w:customStyle="1" w:styleId="bra">
    <w:name w:val="Ábra"/>
    <w:basedOn w:val="Norml"/>
    <w:next w:val="Norml"/>
    <w:rsid w:val="00377F87"/>
    <w:pPr>
      <w:keepNext/>
      <w:spacing w:before="240" w:after="120"/>
      <w:ind w:firstLine="0"/>
      <w:jc w:val="center"/>
    </w:pPr>
  </w:style>
  <w:style w:type="paragraph" w:styleId="Szvegtrzsbehzssal3">
    <w:name w:val="Body Text Indent 3"/>
    <w:basedOn w:val="Norml"/>
    <w:link w:val="Szvegtrzsbehzssal3Char"/>
    <w:rsid w:val="00377F87"/>
  </w:style>
  <w:style w:type="character" w:customStyle="1" w:styleId="Szvegtrzsbehzssal3Char">
    <w:name w:val="Szövegtörzs behúzással 3 Char"/>
    <w:basedOn w:val="Bekezdsalapbettpusa"/>
    <w:link w:val="Szvegtrzsbehzssal3"/>
    <w:rsid w:val="00377F87"/>
    <w:rPr>
      <w:rFonts w:ascii="Times New Roman" w:eastAsia="Times New Roman" w:hAnsi="Times New Roman" w:cs="Times New Roman"/>
      <w:lang w:eastAsia="hu-HU"/>
    </w:rPr>
  </w:style>
  <w:style w:type="paragraph" w:customStyle="1" w:styleId="Abstract">
    <w:name w:val="Abstract"/>
    <w:basedOn w:val="Norml"/>
    <w:next w:val="Norml"/>
    <w:rsid w:val="00377F87"/>
    <w:pPr>
      <w:keepNext/>
      <w:spacing w:before="480" w:after="240"/>
      <w:ind w:firstLine="0"/>
      <w:jc w:val="center"/>
    </w:pPr>
    <w:rPr>
      <w:b/>
      <w:sz w:val="24"/>
    </w:rPr>
  </w:style>
  <w:style w:type="paragraph" w:customStyle="1" w:styleId="Abstract2">
    <w:name w:val="Abstract2"/>
    <w:basedOn w:val="Norml"/>
    <w:link w:val="Abstract2Char"/>
    <w:rsid w:val="00377F87"/>
    <w:rPr>
      <w:lang w:val="en-GB"/>
    </w:rPr>
  </w:style>
  <w:style w:type="character" w:customStyle="1" w:styleId="Abstract2Char">
    <w:name w:val="Abstract2 Char"/>
    <w:link w:val="Abstract2"/>
    <w:rsid w:val="00377F87"/>
    <w:rPr>
      <w:rFonts w:ascii="Times New Roman" w:eastAsia="Times New Roman" w:hAnsi="Times New Roman" w:cs="Times New Roman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51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515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7F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customStyle="1" w:styleId="Irodalom">
    <w:name w:val="Irodalom"/>
    <w:basedOn w:val="Norml"/>
    <w:rsid w:val="00377F87"/>
    <w:pPr>
      <w:keepNext/>
      <w:spacing w:before="480" w:after="240"/>
      <w:ind w:firstLine="0"/>
      <w:jc w:val="center"/>
    </w:pPr>
    <w:rPr>
      <w:i/>
    </w:rPr>
  </w:style>
  <w:style w:type="paragraph" w:customStyle="1" w:styleId="bra">
    <w:name w:val="Ábra"/>
    <w:basedOn w:val="Norml"/>
    <w:next w:val="Norml"/>
    <w:rsid w:val="00377F87"/>
    <w:pPr>
      <w:keepNext/>
      <w:spacing w:before="240" w:after="120"/>
      <w:ind w:firstLine="0"/>
      <w:jc w:val="center"/>
    </w:pPr>
  </w:style>
  <w:style w:type="paragraph" w:styleId="Szvegtrzsbehzssal3">
    <w:name w:val="Body Text Indent 3"/>
    <w:basedOn w:val="Norml"/>
    <w:link w:val="Szvegtrzsbehzssal3Char"/>
    <w:rsid w:val="00377F87"/>
  </w:style>
  <w:style w:type="character" w:customStyle="1" w:styleId="Szvegtrzsbehzssal3Char">
    <w:name w:val="Szövegtörzs behúzással 3 Char"/>
    <w:basedOn w:val="Bekezdsalapbettpusa"/>
    <w:link w:val="Szvegtrzsbehzssal3"/>
    <w:rsid w:val="00377F87"/>
    <w:rPr>
      <w:rFonts w:ascii="Times New Roman" w:eastAsia="Times New Roman" w:hAnsi="Times New Roman" w:cs="Times New Roman"/>
      <w:lang w:eastAsia="hu-HU"/>
    </w:rPr>
  </w:style>
  <w:style w:type="paragraph" w:customStyle="1" w:styleId="Abstract">
    <w:name w:val="Abstract"/>
    <w:basedOn w:val="Norml"/>
    <w:next w:val="Norml"/>
    <w:rsid w:val="00377F87"/>
    <w:pPr>
      <w:keepNext/>
      <w:spacing w:before="480" w:after="240"/>
      <w:ind w:firstLine="0"/>
      <w:jc w:val="center"/>
    </w:pPr>
    <w:rPr>
      <w:b/>
      <w:sz w:val="24"/>
    </w:rPr>
  </w:style>
  <w:style w:type="paragraph" w:customStyle="1" w:styleId="Abstract2">
    <w:name w:val="Abstract2"/>
    <w:basedOn w:val="Norml"/>
    <w:link w:val="Abstract2Char"/>
    <w:rsid w:val="00377F87"/>
    <w:rPr>
      <w:lang w:val="en-GB"/>
    </w:rPr>
  </w:style>
  <w:style w:type="character" w:customStyle="1" w:styleId="Abstract2Char">
    <w:name w:val="Abstract2 Char"/>
    <w:link w:val="Abstract2"/>
    <w:rsid w:val="00377F87"/>
    <w:rPr>
      <w:rFonts w:ascii="Times New Roman" w:eastAsia="Times New Roman" w:hAnsi="Times New Roman" w:cs="Times New Roman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51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515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972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Kurtosi Zsofia</dc:creator>
  <cp:lastModifiedBy>Farkas Zsoka</cp:lastModifiedBy>
  <cp:revision>5</cp:revision>
  <dcterms:created xsi:type="dcterms:W3CDTF">2018-09-14T08:39:00Z</dcterms:created>
  <dcterms:modified xsi:type="dcterms:W3CDTF">2018-11-15T16:39:00Z</dcterms:modified>
</cp:coreProperties>
</file>