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3" w:rsidRDefault="008818B3" w:rsidP="008818B3">
      <w:pPr>
        <w:pStyle w:val="Cmsor1"/>
        <w:numPr>
          <w:ilvl w:val="0"/>
          <w:numId w:val="0"/>
        </w:numPr>
        <w:spacing w:line="276" w:lineRule="auto"/>
      </w:pPr>
      <w:r>
        <w:t>Olvasólecke időigénye: 3 perc, készítette: Kürtösi Zsófia</w:t>
      </w:r>
    </w:p>
    <w:p w:rsidR="008818B3" w:rsidRPr="0084259A" w:rsidRDefault="008818B3" w:rsidP="008818B3">
      <w:pPr>
        <w:pStyle w:val="Cmsor1"/>
        <w:numPr>
          <w:ilvl w:val="0"/>
          <w:numId w:val="0"/>
        </w:numPr>
        <w:rPr>
          <w:caps/>
        </w:rPr>
      </w:pPr>
      <w:r w:rsidRPr="0084259A">
        <w:rPr>
          <w:caps/>
        </w:rPr>
        <w:t>A</w:t>
      </w:r>
      <w:r>
        <w:rPr>
          <w:caps/>
        </w:rPr>
        <w:t>Z EMBERI ÉS FIZIKAI TŐKE</w:t>
      </w:r>
    </w:p>
    <w:p w:rsidR="008818B3" w:rsidRPr="00C40C8B" w:rsidRDefault="008818B3" w:rsidP="008818B3">
      <w:pPr>
        <w:spacing w:line="276" w:lineRule="auto"/>
        <w:ind w:firstLine="0"/>
      </w:pPr>
      <w:r w:rsidRPr="00C40C8B">
        <w:t>Az emberi és fizikai tőke sok tekintetben, éppen tőkeként való megjelenésük miatt, hasonlóságot mutat egymással, ugyanakkor az emberi létből következően nyilvánvalóan számtalan különbséget is azonosíthatunk.</w:t>
      </w:r>
    </w:p>
    <w:p w:rsidR="008818B3" w:rsidRPr="00C40C8B" w:rsidRDefault="008818B3" w:rsidP="008818B3">
      <w:pPr>
        <w:pStyle w:val="Cmsor1"/>
        <w:spacing w:line="276" w:lineRule="auto"/>
      </w:pPr>
      <w:r w:rsidRPr="00C40C8B">
        <w:t>Az emberi és fizikai tőke hasonlóságai</w:t>
      </w:r>
    </w:p>
    <w:p w:rsidR="008818B3" w:rsidRPr="00C40C8B" w:rsidRDefault="008818B3" w:rsidP="008818B3">
      <w:pPr>
        <w:spacing w:line="276" w:lineRule="auto"/>
      </w:pPr>
      <w:r w:rsidRPr="00C40C8B">
        <w:t>Mindkettő értékét a piaci viszonyok határozzák meg, azaz a kínálat és kereslet egymáshoz való viszonya. Az árát a tőkét kínálók úgy igyekeznek meghatározni, hogy az fedezze a költségeket és hozadékot is biztosítson. Az emberi tőke esetében a költségek közé értjük a fenntartást, a kulturális és jóléti szükségleteket, a reprodukciós költségeket (azaz a gyermeknevelés költségeit) is. Az elmélet szerint a tőkét tulajdonosa a piaci logikának megfelelően működteti, azaz hozadék reményében beruház. A beruházás alapja a költség-haszon elemzés, a megtérülési számítások (Tóthné 1997).</w:t>
      </w:r>
    </w:p>
    <w:p w:rsidR="008818B3" w:rsidRPr="00C40C8B" w:rsidRDefault="008818B3" w:rsidP="008818B3">
      <w:pPr>
        <w:pStyle w:val="Abstract2"/>
        <w:spacing w:line="276" w:lineRule="auto"/>
        <w:rPr>
          <w:lang w:val="hu-HU"/>
        </w:rPr>
      </w:pPr>
    </w:p>
    <w:p w:rsidR="008818B3" w:rsidRPr="00C40C8B" w:rsidRDefault="008818B3" w:rsidP="008818B3">
      <w:pPr>
        <w:pStyle w:val="Abstract2"/>
        <w:pBdr>
          <w:left w:val="single" w:sz="24" w:space="4" w:color="C0C0C0"/>
        </w:pBdr>
        <w:spacing w:line="276" w:lineRule="auto"/>
        <w:ind w:left="284"/>
        <w:rPr>
          <w:rFonts w:ascii="M_Times New Roman" w:hAnsi="M_Times New Roman"/>
          <w:sz w:val="20"/>
          <w:lang w:val="hu-HU"/>
        </w:rPr>
      </w:pPr>
      <w:r w:rsidRPr="00C40C8B">
        <w:rPr>
          <w:rFonts w:ascii="M_Times New Roman" w:hAnsi="M_Times New Roman"/>
          <w:sz w:val="20"/>
          <w:lang w:val="hu-HU"/>
        </w:rPr>
        <w:t>Az emberi tőkébe való beruházás formáira a későbbiekben térünk majd ki, ugyanakkor érdemes átgondolni azt a folyamatot, mikor a potenciális résztvevő mérlegeli egy tanfolyam elvégzésének lehetőségét. Bizonyára számba veszi a tanfolyamért fizetett összeget, az időt, melyet a tanulásra és az órákra járásra kell fordítania és mindazon képességek hasznait, melyek a tanfolyamon megszerezhetők.</w:t>
      </w:r>
    </w:p>
    <w:p w:rsidR="008818B3" w:rsidRPr="00C40C8B" w:rsidRDefault="008818B3" w:rsidP="008818B3">
      <w:pPr>
        <w:pStyle w:val="Cmsor1"/>
        <w:spacing w:line="276" w:lineRule="auto"/>
      </w:pPr>
      <w:r w:rsidRPr="00C40C8B">
        <w:t>Az emberi és fizikai tőke különbségei</w:t>
      </w:r>
    </w:p>
    <w:p w:rsidR="008818B3" w:rsidRPr="00C40C8B" w:rsidRDefault="008818B3" w:rsidP="008818B3">
      <w:pPr>
        <w:pStyle w:val="Szvegtrzsbehzssal3"/>
        <w:spacing w:line="276" w:lineRule="auto"/>
      </w:pPr>
      <w:r w:rsidRPr="00C40C8B">
        <w:t>A két tőkefajta különbsége az emberi jellegből adódik: így például az ember önálló akarattal bír, tehát teljesítményét képes szabályozni. Az emberi tőke a halállal véget ér, ugyanakkor részben át is adható pl. neveléssel, kultúraátadással (munkakultúra, technológiai kultúra), de az átadás általában nem tökéletes. Az emberi és fizikai tőkénél mások az elavulás szabályai: míg a fizikai tőke esetében a használattal az érték általában csökken (a gép amortizálódik, kopik), az emberi tőke értéke a begyakorlottsággal, a jártassággal nő. Ellenben ha nem használjuk megszerzett tudásunkat, akkor az emberi tőke értéke csökken, a tudás elavul, az ismereteket elfelejtjük (pl. tartós munkanélküliség). A fizikai tőke esetében is előfordulhat, hogy az emberi tőkéhez hasonlóan használaton kívül is avul, azaz veszít értékéből. Ez elsősorban a gyors technológiai változásokkal jellemezhető ágazatokban jellemző (pl. információtechnológia). A fizikai és emberi tőke esetében eltérő költségekkel, megtérülési ütemmel és hozamokkal kell számolnunk. Az emberi tőke értéke, minősége erősen függ a társadalmi, kulturális viszonyoktól, amibe beágyazódik, míg a fizikai tőkére ez kevésbé jellemző. Az emberi tőke esetében jobban elhatárolhatók a rövid, közép és hosszú távú beruházások (Tóthné 1997).</w:t>
      </w:r>
    </w:p>
    <w:p w:rsidR="008818B3" w:rsidRPr="00C40C8B" w:rsidRDefault="008818B3" w:rsidP="008818B3">
      <w:pPr>
        <w:pStyle w:val="Irodalom"/>
      </w:pPr>
      <w:r w:rsidRPr="00C40C8B">
        <w:rPr>
          <w:b/>
        </w:rPr>
        <w:t>Irodalom</w:t>
      </w:r>
    </w:p>
    <w:p w:rsidR="00396A2D" w:rsidRDefault="008818B3" w:rsidP="008818B3">
      <w:pPr>
        <w:keepNext/>
        <w:spacing w:after="120"/>
        <w:ind w:left="425" w:hanging="425"/>
      </w:pPr>
      <w:r w:rsidRPr="00C40C8B">
        <w:t xml:space="preserve">Tóthné Sikora Gizella (1997): Emberi tőke, emberi erőforrás, emberi tényező. </w:t>
      </w:r>
      <w:r w:rsidRPr="00C40C8B">
        <w:rPr>
          <w:i/>
        </w:rPr>
        <w:t>Vezetéstudomány</w:t>
      </w:r>
      <w:r w:rsidRPr="00C40C8B">
        <w:t xml:space="preserve"> 4.szám</w:t>
      </w:r>
    </w:p>
    <w:p w:rsidR="00396A2D" w:rsidRDefault="00396A2D" w:rsidP="00396A2D">
      <w:r>
        <w:br w:type="page"/>
      </w:r>
    </w:p>
    <w:p w:rsidR="008818B3" w:rsidRPr="00C40C8B" w:rsidRDefault="00396A2D" w:rsidP="008818B3">
      <w:pPr>
        <w:keepNext/>
        <w:spacing w:after="120"/>
        <w:ind w:left="425" w:hanging="425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8B3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3"/>
    <w:rsid w:val="00396A2D"/>
    <w:rsid w:val="006E4E55"/>
    <w:rsid w:val="008818B3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8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8818B3"/>
  </w:style>
  <w:style w:type="character" w:customStyle="1" w:styleId="Szvegtrzsbehzssal3Char">
    <w:name w:val="Szövegtörzs behúzással 3 Char"/>
    <w:basedOn w:val="Bekezdsalapbettpusa"/>
    <w:link w:val="Szvegtrzsbehzssal3"/>
    <w:rsid w:val="008818B3"/>
    <w:rPr>
      <w:rFonts w:ascii="Times New Roman" w:eastAsia="Times New Roman" w:hAnsi="Times New Roman" w:cs="Times New Roman"/>
      <w:lang w:eastAsia="hu-HU"/>
    </w:rPr>
  </w:style>
  <w:style w:type="paragraph" w:customStyle="1" w:styleId="Abstract2">
    <w:name w:val="Abstract2"/>
    <w:basedOn w:val="Norml"/>
    <w:link w:val="Abstract2Char"/>
    <w:rsid w:val="008818B3"/>
    <w:rPr>
      <w:lang w:val="en-GB"/>
    </w:rPr>
  </w:style>
  <w:style w:type="character" w:customStyle="1" w:styleId="Abstract2Char">
    <w:name w:val="Abstract2 Char"/>
    <w:link w:val="Abstract2"/>
    <w:rsid w:val="008818B3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8818B3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6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A2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8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8818B3"/>
  </w:style>
  <w:style w:type="character" w:customStyle="1" w:styleId="Szvegtrzsbehzssal3Char">
    <w:name w:val="Szövegtörzs behúzással 3 Char"/>
    <w:basedOn w:val="Bekezdsalapbettpusa"/>
    <w:link w:val="Szvegtrzsbehzssal3"/>
    <w:rsid w:val="008818B3"/>
    <w:rPr>
      <w:rFonts w:ascii="Times New Roman" w:eastAsia="Times New Roman" w:hAnsi="Times New Roman" w:cs="Times New Roman"/>
      <w:lang w:eastAsia="hu-HU"/>
    </w:rPr>
  </w:style>
  <w:style w:type="paragraph" w:customStyle="1" w:styleId="Abstract2">
    <w:name w:val="Abstract2"/>
    <w:basedOn w:val="Norml"/>
    <w:link w:val="Abstract2Char"/>
    <w:rsid w:val="008818B3"/>
    <w:rPr>
      <w:lang w:val="en-GB"/>
    </w:rPr>
  </w:style>
  <w:style w:type="character" w:customStyle="1" w:styleId="Abstract2Char">
    <w:name w:val="Abstract2 Char"/>
    <w:link w:val="Abstract2"/>
    <w:rsid w:val="008818B3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8818B3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6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A2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2396</Characters>
  <Application>Microsoft Office Word</Application>
  <DocSecurity>0</DocSecurity>
  <Lines>19</Lines>
  <Paragraphs>5</Paragraphs>
  <ScaleCrop>false</ScaleCrop>
  <Company>SZTE GTK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2018-08-30T07:50:00Z</dcterms:created>
  <dcterms:modified xsi:type="dcterms:W3CDTF">2018-11-15T16:36:00Z</dcterms:modified>
</cp:coreProperties>
</file>