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1D" w:rsidRDefault="008C3A49" w:rsidP="008C3A49">
      <w:pPr>
        <w:pStyle w:val="Cmsor1"/>
        <w:jc w:val="center"/>
      </w:pPr>
      <w:r>
        <w:t>Megoldás</w:t>
      </w:r>
    </w:p>
    <w:p w:rsidR="008C3A49" w:rsidRPr="008C3A49" w:rsidRDefault="008C3A49" w:rsidP="008C3A49"/>
    <w:tbl>
      <w:tblPr>
        <w:tblStyle w:val="Vilgosrnykols1jellszn"/>
        <w:tblpPr w:leftFromText="141" w:rightFromText="141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353"/>
        <w:gridCol w:w="1276"/>
        <w:gridCol w:w="1417"/>
        <w:gridCol w:w="1166"/>
      </w:tblGrid>
      <w:tr w:rsidR="008C3A49" w:rsidTr="008C3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8C3A49" w:rsidRPr="008C3A49" w:rsidRDefault="008C3A49" w:rsidP="008C3A49">
            <w:pPr>
              <w:rPr>
                <w:rFonts w:ascii="Times New Roman" w:hAnsi="Times New Roman" w:cs="Times New Roman"/>
                <w:sz w:val="24"/>
              </w:rPr>
            </w:pPr>
            <w:r w:rsidRPr="008C3A49">
              <w:rPr>
                <w:rFonts w:ascii="Times New Roman" w:hAnsi="Times New Roman" w:cs="Times New Roman"/>
                <w:sz w:val="24"/>
              </w:rPr>
              <w:t>Mutató megnevezése</w:t>
            </w:r>
          </w:p>
        </w:tc>
        <w:tc>
          <w:tcPr>
            <w:tcW w:w="1276" w:type="dxa"/>
          </w:tcPr>
          <w:p w:rsidR="008C3A49" w:rsidRPr="008C3A49" w:rsidRDefault="008C3A49" w:rsidP="008C3A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C3A49">
              <w:rPr>
                <w:rFonts w:ascii="Times New Roman" w:hAnsi="Times New Roman" w:cs="Times New Roman"/>
                <w:sz w:val="24"/>
              </w:rPr>
              <w:t>Előző év</w:t>
            </w:r>
          </w:p>
        </w:tc>
        <w:tc>
          <w:tcPr>
            <w:tcW w:w="1417" w:type="dxa"/>
          </w:tcPr>
          <w:p w:rsidR="008C3A49" w:rsidRPr="008C3A49" w:rsidRDefault="008C3A49" w:rsidP="008C3A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C3A49">
              <w:rPr>
                <w:rFonts w:ascii="Times New Roman" w:hAnsi="Times New Roman" w:cs="Times New Roman"/>
                <w:sz w:val="24"/>
              </w:rPr>
              <w:t>Tárgyév</w:t>
            </w:r>
          </w:p>
        </w:tc>
        <w:tc>
          <w:tcPr>
            <w:tcW w:w="1166" w:type="dxa"/>
          </w:tcPr>
          <w:p w:rsidR="008C3A49" w:rsidRPr="008C3A49" w:rsidRDefault="008C3A49" w:rsidP="008C3A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C3A49">
              <w:rPr>
                <w:rFonts w:ascii="Times New Roman" w:hAnsi="Times New Roman" w:cs="Times New Roman"/>
                <w:sz w:val="24"/>
              </w:rPr>
              <w:t>Változás %</w:t>
            </w:r>
          </w:p>
        </w:tc>
      </w:tr>
      <w:tr w:rsidR="008C3A49" w:rsidTr="008C3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8C3A49" w:rsidRPr="008C3A49" w:rsidRDefault="008C3A49" w:rsidP="008C3A49">
            <w:pPr>
              <w:rPr>
                <w:rFonts w:ascii="Times New Roman" w:hAnsi="Times New Roman" w:cs="Times New Roman"/>
                <w:sz w:val="24"/>
              </w:rPr>
            </w:pPr>
            <w:r w:rsidRPr="008C3A49">
              <w:rPr>
                <w:rFonts w:ascii="Times New Roman" w:hAnsi="Times New Roman" w:cs="Times New Roman"/>
                <w:sz w:val="24"/>
              </w:rPr>
              <w:t>Saját tőke arányos nyereség (ROE)</w:t>
            </w:r>
          </w:p>
        </w:tc>
        <w:tc>
          <w:tcPr>
            <w:tcW w:w="1276" w:type="dxa"/>
          </w:tcPr>
          <w:p w:rsidR="008C3A49" w:rsidRPr="008C3A49" w:rsidRDefault="008C3A49" w:rsidP="008C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C3A49">
              <w:rPr>
                <w:rFonts w:ascii="Times New Roman" w:hAnsi="Times New Roman" w:cs="Times New Roman"/>
                <w:sz w:val="24"/>
              </w:rPr>
              <w:t>0,1136</w:t>
            </w:r>
          </w:p>
        </w:tc>
        <w:tc>
          <w:tcPr>
            <w:tcW w:w="1417" w:type="dxa"/>
          </w:tcPr>
          <w:p w:rsidR="008C3A49" w:rsidRPr="008C3A49" w:rsidRDefault="008C3A49" w:rsidP="008C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C3A49">
              <w:rPr>
                <w:rFonts w:ascii="Times New Roman" w:hAnsi="Times New Roman" w:cs="Times New Roman"/>
                <w:sz w:val="24"/>
              </w:rPr>
              <w:t>0,1281</w:t>
            </w:r>
          </w:p>
        </w:tc>
        <w:tc>
          <w:tcPr>
            <w:tcW w:w="1166" w:type="dxa"/>
          </w:tcPr>
          <w:p w:rsidR="008C3A49" w:rsidRPr="008C3A49" w:rsidRDefault="008C3A49" w:rsidP="008C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C3A49">
              <w:rPr>
                <w:rFonts w:ascii="Times New Roman" w:hAnsi="Times New Roman" w:cs="Times New Roman"/>
                <w:sz w:val="24"/>
              </w:rPr>
              <w:t>112,76</w:t>
            </w:r>
          </w:p>
        </w:tc>
      </w:tr>
      <w:tr w:rsidR="008C3A49" w:rsidTr="008C3A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8C3A49" w:rsidRPr="008C3A49" w:rsidRDefault="008C3A49" w:rsidP="008C3A49">
            <w:pPr>
              <w:rPr>
                <w:rFonts w:ascii="Times New Roman" w:hAnsi="Times New Roman" w:cs="Times New Roman"/>
                <w:sz w:val="24"/>
              </w:rPr>
            </w:pPr>
            <w:r w:rsidRPr="008C3A49">
              <w:rPr>
                <w:rFonts w:ascii="Times New Roman" w:hAnsi="Times New Roman" w:cs="Times New Roman"/>
                <w:sz w:val="24"/>
              </w:rPr>
              <w:t>Összes lekötött tőke megtérülési rátája</w:t>
            </w:r>
          </w:p>
        </w:tc>
        <w:tc>
          <w:tcPr>
            <w:tcW w:w="1276" w:type="dxa"/>
          </w:tcPr>
          <w:p w:rsidR="008C3A49" w:rsidRPr="008C3A49" w:rsidRDefault="008C3A49" w:rsidP="008C3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C3A49">
              <w:rPr>
                <w:rFonts w:ascii="Times New Roman" w:hAnsi="Times New Roman" w:cs="Times New Roman"/>
                <w:sz w:val="24"/>
              </w:rPr>
              <w:t>0,0812</w:t>
            </w:r>
          </w:p>
        </w:tc>
        <w:tc>
          <w:tcPr>
            <w:tcW w:w="1417" w:type="dxa"/>
          </w:tcPr>
          <w:p w:rsidR="008C3A49" w:rsidRPr="008C3A49" w:rsidRDefault="008C3A49" w:rsidP="008C3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C3A49">
              <w:rPr>
                <w:rFonts w:ascii="Times New Roman" w:hAnsi="Times New Roman" w:cs="Times New Roman"/>
                <w:sz w:val="24"/>
              </w:rPr>
              <w:t>0,0904</w:t>
            </w:r>
          </w:p>
        </w:tc>
        <w:tc>
          <w:tcPr>
            <w:tcW w:w="1166" w:type="dxa"/>
          </w:tcPr>
          <w:p w:rsidR="008C3A49" w:rsidRPr="008C3A49" w:rsidRDefault="008C3A49" w:rsidP="008C3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C3A49">
              <w:rPr>
                <w:rFonts w:ascii="Times New Roman" w:hAnsi="Times New Roman" w:cs="Times New Roman"/>
                <w:sz w:val="24"/>
              </w:rPr>
              <w:t>111,33</w:t>
            </w:r>
          </w:p>
        </w:tc>
      </w:tr>
      <w:tr w:rsidR="008C3A49" w:rsidTr="008C3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8C3A49" w:rsidRPr="008C3A49" w:rsidRDefault="008C3A49" w:rsidP="008C3A49">
            <w:pPr>
              <w:rPr>
                <w:rFonts w:ascii="Times New Roman" w:hAnsi="Times New Roman" w:cs="Times New Roman"/>
                <w:sz w:val="24"/>
              </w:rPr>
            </w:pPr>
            <w:r w:rsidRPr="008C3A49">
              <w:rPr>
                <w:rFonts w:ascii="Times New Roman" w:hAnsi="Times New Roman" w:cs="Times New Roman"/>
                <w:sz w:val="24"/>
              </w:rPr>
              <w:t>Befektetett tőke hozama (ROIC)</w:t>
            </w:r>
          </w:p>
        </w:tc>
        <w:tc>
          <w:tcPr>
            <w:tcW w:w="1276" w:type="dxa"/>
          </w:tcPr>
          <w:p w:rsidR="008C3A49" w:rsidRPr="008C3A49" w:rsidRDefault="008C3A49" w:rsidP="008C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C3A49">
              <w:rPr>
                <w:rFonts w:ascii="Times New Roman" w:hAnsi="Times New Roman" w:cs="Times New Roman"/>
                <w:sz w:val="24"/>
              </w:rPr>
              <w:t>0,0815</w:t>
            </w:r>
          </w:p>
        </w:tc>
        <w:tc>
          <w:tcPr>
            <w:tcW w:w="1417" w:type="dxa"/>
          </w:tcPr>
          <w:p w:rsidR="008C3A49" w:rsidRPr="008C3A49" w:rsidRDefault="008C3A49" w:rsidP="008C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C3A49">
              <w:rPr>
                <w:rFonts w:ascii="Times New Roman" w:hAnsi="Times New Roman" w:cs="Times New Roman"/>
                <w:sz w:val="24"/>
              </w:rPr>
              <w:t>0,1028</w:t>
            </w:r>
          </w:p>
        </w:tc>
        <w:tc>
          <w:tcPr>
            <w:tcW w:w="1166" w:type="dxa"/>
          </w:tcPr>
          <w:p w:rsidR="008C3A49" w:rsidRPr="008C3A49" w:rsidRDefault="008C3A49" w:rsidP="008C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C3A49">
              <w:rPr>
                <w:rFonts w:ascii="Times New Roman" w:hAnsi="Times New Roman" w:cs="Times New Roman"/>
                <w:sz w:val="24"/>
              </w:rPr>
              <w:t>126,12</w:t>
            </w:r>
          </w:p>
        </w:tc>
      </w:tr>
      <w:tr w:rsidR="008C3A49" w:rsidTr="008C3A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8C3A49" w:rsidRPr="008C3A49" w:rsidRDefault="008C3A49" w:rsidP="008C3A49">
            <w:pPr>
              <w:rPr>
                <w:rFonts w:ascii="Times New Roman" w:hAnsi="Times New Roman" w:cs="Times New Roman"/>
                <w:sz w:val="24"/>
              </w:rPr>
            </w:pPr>
            <w:r w:rsidRPr="008C3A49">
              <w:rPr>
                <w:rFonts w:ascii="Times New Roman" w:hAnsi="Times New Roman" w:cs="Times New Roman"/>
                <w:sz w:val="24"/>
              </w:rPr>
              <w:t>Eszközarányos eredmény (ROA)</w:t>
            </w:r>
          </w:p>
        </w:tc>
        <w:tc>
          <w:tcPr>
            <w:tcW w:w="1276" w:type="dxa"/>
          </w:tcPr>
          <w:p w:rsidR="008C3A49" w:rsidRPr="008C3A49" w:rsidRDefault="008C3A49" w:rsidP="008C3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C3A49">
              <w:rPr>
                <w:rFonts w:ascii="Times New Roman" w:hAnsi="Times New Roman" w:cs="Times New Roman"/>
                <w:sz w:val="24"/>
              </w:rPr>
              <w:t>0,05087</w:t>
            </w:r>
          </w:p>
        </w:tc>
        <w:tc>
          <w:tcPr>
            <w:tcW w:w="1417" w:type="dxa"/>
          </w:tcPr>
          <w:p w:rsidR="008C3A49" w:rsidRPr="008C3A49" w:rsidRDefault="008C3A49" w:rsidP="008C3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C3A49">
              <w:rPr>
                <w:rFonts w:ascii="Times New Roman" w:hAnsi="Times New Roman" w:cs="Times New Roman"/>
                <w:sz w:val="24"/>
              </w:rPr>
              <w:t>0,0513</w:t>
            </w:r>
          </w:p>
        </w:tc>
        <w:tc>
          <w:tcPr>
            <w:tcW w:w="1166" w:type="dxa"/>
          </w:tcPr>
          <w:p w:rsidR="008C3A49" w:rsidRPr="008C3A49" w:rsidRDefault="008C3A49" w:rsidP="008C3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C3A49">
              <w:rPr>
                <w:rFonts w:ascii="Times New Roman" w:hAnsi="Times New Roman" w:cs="Times New Roman"/>
                <w:sz w:val="24"/>
              </w:rPr>
              <w:t>100,85</w:t>
            </w:r>
          </w:p>
        </w:tc>
      </w:tr>
      <w:tr w:rsidR="008C3A49" w:rsidTr="008C3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8C3A49" w:rsidRPr="008C3A49" w:rsidRDefault="008C3A49" w:rsidP="008C3A49">
            <w:pPr>
              <w:rPr>
                <w:rFonts w:ascii="Times New Roman" w:hAnsi="Times New Roman" w:cs="Times New Roman"/>
                <w:sz w:val="24"/>
              </w:rPr>
            </w:pPr>
            <w:r w:rsidRPr="008C3A49">
              <w:rPr>
                <w:rFonts w:ascii="Times New Roman" w:hAnsi="Times New Roman" w:cs="Times New Roman"/>
                <w:sz w:val="24"/>
              </w:rPr>
              <w:t>Egy részvényre jutó nyereség (EPS)</w:t>
            </w:r>
          </w:p>
        </w:tc>
        <w:tc>
          <w:tcPr>
            <w:tcW w:w="1276" w:type="dxa"/>
          </w:tcPr>
          <w:p w:rsidR="008C3A49" w:rsidRPr="008C3A49" w:rsidRDefault="008C3A49" w:rsidP="008C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C3A49">
              <w:rPr>
                <w:rFonts w:ascii="Times New Roman" w:hAnsi="Times New Roman" w:cs="Times New Roman"/>
                <w:sz w:val="24"/>
              </w:rPr>
              <w:t>13,158</w:t>
            </w:r>
          </w:p>
        </w:tc>
        <w:tc>
          <w:tcPr>
            <w:tcW w:w="1417" w:type="dxa"/>
          </w:tcPr>
          <w:p w:rsidR="008C3A49" w:rsidRPr="008C3A49" w:rsidRDefault="008C3A49" w:rsidP="008C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C3A49">
              <w:rPr>
                <w:rFonts w:ascii="Times New Roman" w:hAnsi="Times New Roman" w:cs="Times New Roman"/>
                <w:sz w:val="24"/>
              </w:rPr>
              <w:t>13,37</w:t>
            </w:r>
          </w:p>
        </w:tc>
        <w:tc>
          <w:tcPr>
            <w:tcW w:w="1166" w:type="dxa"/>
          </w:tcPr>
          <w:p w:rsidR="008C3A49" w:rsidRPr="008C3A49" w:rsidRDefault="008C3A49" w:rsidP="008C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C3A49">
              <w:rPr>
                <w:rFonts w:ascii="Times New Roman" w:hAnsi="Times New Roman" w:cs="Times New Roman"/>
                <w:sz w:val="24"/>
              </w:rPr>
              <w:t>101,61</w:t>
            </w:r>
          </w:p>
        </w:tc>
      </w:tr>
      <w:tr w:rsidR="008C3A49" w:rsidTr="008C3A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8C3A49" w:rsidRPr="008C3A49" w:rsidRDefault="008C3A49" w:rsidP="008C3A49">
            <w:pPr>
              <w:rPr>
                <w:rFonts w:ascii="Times New Roman" w:hAnsi="Times New Roman" w:cs="Times New Roman"/>
                <w:sz w:val="24"/>
              </w:rPr>
            </w:pPr>
            <w:r w:rsidRPr="008C3A49">
              <w:rPr>
                <w:rFonts w:ascii="Times New Roman" w:hAnsi="Times New Roman" w:cs="Times New Roman"/>
                <w:sz w:val="24"/>
              </w:rPr>
              <w:t>Árfolyam/nyereség arány (P/E)</w:t>
            </w:r>
          </w:p>
        </w:tc>
        <w:tc>
          <w:tcPr>
            <w:tcW w:w="1276" w:type="dxa"/>
          </w:tcPr>
          <w:p w:rsidR="008C3A49" w:rsidRPr="008C3A49" w:rsidRDefault="008C3A49" w:rsidP="008C3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C3A49">
              <w:rPr>
                <w:rFonts w:ascii="Times New Roman" w:hAnsi="Times New Roman" w:cs="Times New Roman"/>
                <w:sz w:val="24"/>
              </w:rPr>
              <w:t>8,36</w:t>
            </w:r>
          </w:p>
        </w:tc>
        <w:tc>
          <w:tcPr>
            <w:tcW w:w="1417" w:type="dxa"/>
          </w:tcPr>
          <w:p w:rsidR="008C3A49" w:rsidRPr="008C3A49" w:rsidRDefault="008C3A49" w:rsidP="008C3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C3A49">
              <w:rPr>
                <w:rFonts w:ascii="Times New Roman" w:hAnsi="Times New Roman" w:cs="Times New Roman"/>
                <w:sz w:val="24"/>
              </w:rPr>
              <w:t>8,601</w:t>
            </w:r>
          </w:p>
        </w:tc>
        <w:tc>
          <w:tcPr>
            <w:tcW w:w="1166" w:type="dxa"/>
          </w:tcPr>
          <w:p w:rsidR="008C3A49" w:rsidRPr="008C3A49" w:rsidRDefault="008C3A49" w:rsidP="008C3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C3A49">
              <w:rPr>
                <w:rFonts w:ascii="Times New Roman" w:hAnsi="Times New Roman" w:cs="Times New Roman"/>
                <w:sz w:val="24"/>
              </w:rPr>
              <w:t>102,88</w:t>
            </w:r>
          </w:p>
        </w:tc>
      </w:tr>
      <w:tr w:rsidR="008C3A49" w:rsidTr="008C3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8C3A49" w:rsidRPr="008C3A49" w:rsidRDefault="008C3A49" w:rsidP="008C3A49">
            <w:pPr>
              <w:rPr>
                <w:rFonts w:ascii="Times New Roman" w:hAnsi="Times New Roman" w:cs="Times New Roman"/>
                <w:sz w:val="24"/>
              </w:rPr>
            </w:pPr>
            <w:r w:rsidRPr="008C3A49">
              <w:rPr>
                <w:rFonts w:ascii="Times New Roman" w:hAnsi="Times New Roman" w:cs="Times New Roman"/>
                <w:sz w:val="24"/>
              </w:rPr>
              <w:t>Fedezeti hányad</w:t>
            </w:r>
          </w:p>
        </w:tc>
        <w:tc>
          <w:tcPr>
            <w:tcW w:w="1276" w:type="dxa"/>
          </w:tcPr>
          <w:p w:rsidR="008C3A49" w:rsidRPr="008C3A49" w:rsidRDefault="008C3A49" w:rsidP="008C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C3A49">
              <w:rPr>
                <w:rFonts w:ascii="Times New Roman" w:hAnsi="Times New Roman" w:cs="Times New Roman"/>
                <w:sz w:val="24"/>
              </w:rPr>
              <w:t>0,3571</w:t>
            </w:r>
          </w:p>
        </w:tc>
        <w:tc>
          <w:tcPr>
            <w:tcW w:w="1417" w:type="dxa"/>
          </w:tcPr>
          <w:p w:rsidR="008C3A49" w:rsidRPr="008C3A49" w:rsidRDefault="008C3A49" w:rsidP="008C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C3A49">
              <w:rPr>
                <w:rFonts w:ascii="Times New Roman" w:hAnsi="Times New Roman" w:cs="Times New Roman"/>
                <w:sz w:val="24"/>
              </w:rPr>
              <w:t>0,3529</w:t>
            </w:r>
          </w:p>
        </w:tc>
        <w:tc>
          <w:tcPr>
            <w:tcW w:w="1166" w:type="dxa"/>
          </w:tcPr>
          <w:p w:rsidR="008C3A49" w:rsidRPr="008C3A49" w:rsidRDefault="008C3A49" w:rsidP="008C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C3A49">
              <w:rPr>
                <w:rFonts w:ascii="Times New Roman" w:hAnsi="Times New Roman" w:cs="Times New Roman"/>
                <w:sz w:val="24"/>
              </w:rPr>
              <w:t>98,82</w:t>
            </w:r>
          </w:p>
        </w:tc>
      </w:tr>
      <w:tr w:rsidR="008C3A49" w:rsidTr="008C3A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8C3A49" w:rsidRPr="008C3A49" w:rsidRDefault="008C3A49" w:rsidP="008C3A49">
            <w:pPr>
              <w:rPr>
                <w:rFonts w:ascii="Times New Roman" w:hAnsi="Times New Roman" w:cs="Times New Roman"/>
                <w:sz w:val="24"/>
              </w:rPr>
            </w:pPr>
            <w:r w:rsidRPr="008C3A49">
              <w:rPr>
                <w:rFonts w:ascii="Times New Roman" w:hAnsi="Times New Roman" w:cs="Times New Roman"/>
                <w:sz w:val="24"/>
              </w:rPr>
              <w:t>Árbevétel arányos eredmény (ROS)</w:t>
            </w:r>
          </w:p>
        </w:tc>
        <w:tc>
          <w:tcPr>
            <w:tcW w:w="1276" w:type="dxa"/>
          </w:tcPr>
          <w:p w:rsidR="008C3A49" w:rsidRPr="008C3A49" w:rsidRDefault="008C3A49" w:rsidP="008C3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C3A49">
              <w:rPr>
                <w:rFonts w:ascii="Times New Roman" w:hAnsi="Times New Roman" w:cs="Times New Roman"/>
                <w:sz w:val="24"/>
              </w:rPr>
              <w:t>0,0357</w:t>
            </w:r>
          </w:p>
        </w:tc>
        <w:tc>
          <w:tcPr>
            <w:tcW w:w="1417" w:type="dxa"/>
          </w:tcPr>
          <w:p w:rsidR="008C3A49" w:rsidRPr="008C3A49" w:rsidRDefault="008C3A49" w:rsidP="008C3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C3A49">
              <w:rPr>
                <w:rFonts w:ascii="Times New Roman" w:hAnsi="Times New Roman" w:cs="Times New Roman"/>
                <w:sz w:val="24"/>
              </w:rPr>
              <w:t>0,0362</w:t>
            </w:r>
          </w:p>
        </w:tc>
        <w:tc>
          <w:tcPr>
            <w:tcW w:w="1166" w:type="dxa"/>
          </w:tcPr>
          <w:p w:rsidR="008C3A49" w:rsidRPr="008C3A49" w:rsidRDefault="008C3A49" w:rsidP="008C3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C3A49">
              <w:rPr>
                <w:rFonts w:ascii="Times New Roman" w:hAnsi="Times New Roman" w:cs="Times New Roman"/>
                <w:sz w:val="24"/>
              </w:rPr>
              <w:t>101,40</w:t>
            </w:r>
          </w:p>
        </w:tc>
      </w:tr>
      <w:tr w:rsidR="008C3A49" w:rsidTr="008C3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8C3A49" w:rsidRPr="008C3A49" w:rsidRDefault="008C3A49" w:rsidP="008C3A49">
            <w:pPr>
              <w:rPr>
                <w:rFonts w:ascii="Times New Roman" w:hAnsi="Times New Roman" w:cs="Times New Roman"/>
                <w:sz w:val="24"/>
              </w:rPr>
            </w:pPr>
            <w:r w:rsidRPr="008C3A49">
              <w:rPr>
                <w:rFonts w:ascii="Times New Roman" w:hAnsi="Times New Roman" w:cs="Times New Roman"/>
                <w:sz w:val="24"/>
              </w:rPr>
              <w:t>Eszközarányos árbevétel</w:t>
            </w:r>
          </w:p>
        </w:tc>
        <w:tc>
          <w:tcPr>
            <w:tcW w:w="1276" w:type="dxa"/>
          </w:tcPr>
          <w:p w:rsidR="008C3A49" w:rsidRPr="008C3A49" w:rsidRDefault="008C3A49" w:rsidP="008C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C3A49">
              <w:rPr>
                <w:rFonts w:ascii="Times New Roman" w:hAnsi="Times New Roman" w:cs="Times New Roman"/>
                <w:sz w:val="24"/>
              </w:rPr>
              <w:t>1,737</w:t>
            </w:r>
          </w:p>
        </w:tc>
        <w:tc>
          <w:tcPr>
            <w:tcW w:w="1417" w:type="dxa"/>
          </w:tcPr>
          <w:p w:rsidR="008C3A49" w:rsidRPr="008C3A49" w:rsidRDefault="008C3A49" w:rsidP="008C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C3A49">
              <w:rPr>
                <w:rFonts w:ascii="Times New Roman" w:hAnsi="Times New Roman" w:cs="Times New Roman"/>
                <w:sz w:val="24"/>
              </w:rPr>
              <w:t>1,6949</w:t>
            </w:r>
          </w:p>
        </w:tc>
        <w:tc>
          <w:tcPr>
            <w:tcW w:w="1166" w:type="dxa"/>
          </w:tcPr>
          <w:p w:rsidR="008C3A49" w:rsidRPr="008C3A49" w:rsidRDefault="008C3A49" w:rsidP="008C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C3A49">
              <w:rPr>
                <w:rFonts w:ascii="Times New Roman" w:hAnsi="Times New Roman" w:cs="Times New Roman"/>
                <w:sz w:val="24"/>
              </w:rPr>
              <w:t>97,58</w:t>
            </w:r>
          </w:p>
        </w:tc>
      </w:tr>
      <w:tr w:rsidR="008C3A49" w:rsidTr="008C3A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8C3A49" w:rsidRPr="008C3A49" w:rsidRDefault="008C3A49" w:rsidP="008C3A49">
            <w:pPr>
              <w:rPr>
                <w:rFonts w:ascii="Times New Roman" w:hAnsi="Times New Roman" w:cs="Times New Roman"/>
                <w:sz w:val="24"/>
              </w:rPr>
            </w:pPr>
            <w:r w:rsidRPr="008C3A49">
              <w:rPr>
                <w:rFonts w:ascii="Times New Roman" w:hAnsi="Times New Roman" w:cs="Times New Roman"/>
                <w:sz w:val="24"/>
              </w:rPr>
              <w:t>Nettó forgótőke arányos bevétel</w:t>
            </w:r>
          </w:p>
        </w:tc>
        <w:tc>
          <w:tcPr>
            <w:tcW w:w="1276" w:type="dxa"/>
          </w:tcPr>
          <w:p w:rsidR="008C3A49" w:rsidRPr="008C3A49" w:rsidRDefault="008C3A49" w:rsidP="008C3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C3A49">
              <w:rPr>
                <w:rFonts w:ascii="Times New Roman" w:hAnsi="Times New Roman" w:cs="Times New Roman"/>
                <w:sz w:val="24"/>
              </w:rPr>
              <w:t>4,43</w:t>
            </w:r>
          </w:p>
        </w:tc>
        <w:tc>
          <w:tcPr>
            <w:tcW w:w="1417" w:type="dxa"/>
          </w:tcPr>
          <w:p w:rsidR="008C3A49" w:rsidRPr="008C3A49" w:rsidRDefault="008C3A49" w:rsidP="008C3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C3A49">
              <w:rPr>
                <w:rFonts w:ascii="Times New Roman" w:hAnsi="Times New Roman" w:cs="Times New Roman"/>
                <w:sz w:val="24"/>
              </w:rPr>
              <w:t>5,3125</w:t>
            </w:r>
          </w:p>
        </w:tc>
        <w:tc>
          <w:tcPr>
            <w:tcW w:w="1166" w:type="dxa"/>
          </w:tcPr>
          <w:p w:rsidR="008C3A49" w:rsidRPr="008C3A49" w:rsidRDefault="008C3A49" w:rsidP="008C3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C3A49">
              <w:rPr>
                <w:rFonts w:ascii="Times New Roman" w:hAnsi="Times New Roman" w:cs="Times New Roman"/>
                <w:sz w:val="24"/>
              </w:rPr>
              <w:t>119,92</w:t>
            </w:r>
          </w:p>
        </w:tc>
      </w:tr>
      <w:tr w:rsidR="008C3A49" w:rsidTr="008C3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8C3A49" w:rsidRPr="008C3A49" w:rsidRDefault="008C3A49" w:rsidP="008C3A49">
            <w:pPr>
              <w:rPr>
                <w:rFonts w:ascii="Times New Roman" w:hAnsi="Times New Roman" w:cs="Times New Roman"/>
                <w:sz w:val="24"/>
              </w:rPr>
            </w:pPr>
            <w:r w:rsidRPr="008C3A49">
              <w:rPr>
                <w:rFonts w:ascii="Times New Roman" w:hAnsi="Times New Roman" w:cs="Times New Roman"/>
                <w:sz w:val="24"/>
              </w:rPr>
              <w:t>Készletek forgási sebessége</w:t>
            </w:r>
          </w:p>
        </w:tc>
        <w:tc>
          <w:tcPr>
            <w:tcW w:w="1276" w:type="dxa"/>
          </w:tcPr>
          <w:p w:rsidR="008C3A49" w:rsidRPr="008C3A49" w:rsidRDefault="008C3A49" w:rsidP="008C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C3A49">
              <w:rPr>
                <w:rFonts w:ascii="Times New Roman" w:hAnsi="Times New Roman" w:cs="Times New Roman"/>
                <w:sz w:val="24"/>
              </w:rPr>
              <w:t>3,169</w:t>
            </w:r>
          </w:p>
        </w:tc>
        <w:tc>
          <w:tcPr>
            <w:tcW w:w="1417" w:type="dxa"/>
          </w:tcPr>
          <w:p w:rsidR="008C3A49" w:rsidRPr="008C3A49" w:rsidRDefault="008C3A49" w:rsidP="008C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C3A49">
              <w:rPr>
                <w:rFonts w:ascii="Times New Roman" w:hAnsi="Times New Roman" w:cs="Times New Roman"/>
                <w:sz w:val="24"/>
              </w:rPr>
              <w:t>3,9007</w:t>
            </w:r>
          </w:p>
        </w:tc>
        <w:tc>
          <w:tcPr>
            <w:tcW w:w="1166" w:type="dxa"/>
          </w:tcPr>
          <w:p w:rsidR="008C3A49" w:rsidRPr="008C3A49" w:rsidRDefault="008C3A49" w:rsidP="008C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C3A49">
              <w:rPr>
                <w:rFonts w:ascii="Times New Roman" w:hAnsi="Times New Roman" w:cs="Times New Roman"/>
                <w:sz w:val="24"/>
              </w:rPr>
              <w:t>123,09</w:t>
            </w:r>
          </w:p>
        </w:tc>
      </w:tr>
      <w:tr w:rsidR="008C3A49" w:rsidTr="008C3A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8C3A49" w:rsidRPr="008C3A49" w:rsidRDefault="008C3A49" w:rsidP="008C3A4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C3A49">
              <w:rPr>
                <w:rFonts w:ascii="Times New Roman" w:hAnsi="Times New Roman" w:cs="Times New Roman"/>
                <w:sz w:val="24"/>
              </w:rPr>
              <w:t>Készl</w:t>
            </w:r>
            <w:proofErr w:type="spellEnd"/>
            <w:r w:rsidRPr="008C3A49">
              <w:rPr>
                <w:rFonts w:ascii="Times New Roman" w:hAnsi="Times New Roman" w:cs="Times New Roman"/>
                <w:sz w:val="24"/>
              </w:rPr>
              <w:t>. forgási sebessége (napokban)</w:t>
            </w:r>
          </w:p>
        </w:tc>
        <w:tc>
          <w:tcPr>
            <w:tcW w:w="1276" w:type="dxa"/>
          </w:tcPr>
          <w:p w:rsidR="008C3A49" w:rsidRPr="008C3A49" w:rsidRDefault="008C3A49" w:rsidP="008C3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C3A49">
              <w:rPr>
                <w:rFonts w:ascii="Times New Roman" w:hAnsi="Times New Roman" w:cs="Times New Roman"/>
                <w:sz w:val="24"/>
              </w:rPr>
              <w:t>113,6</w:t>
            </w:r>
          </w:p>
        </w:tc>
        <w:tc>
          <w:tcPr>
            <w:tcW w:w="1417" w:type="dxa"/>
          </w:tcPr>
          <w:p w:rsidR="008C3A49" w:rsidRPr="008C3A49" w:rsidRDefault="008C3A49" w:rsidP="008C3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C3A49">
              <w:rPr>
                <w:rFonts w:ascii="Times New Roman" w:hAnsi="Times New Roman" w:cs="Times New Roman"/>
                <w:sz w:val="24"/>
              </w:rPr>
              <w:t>92,29</w:t>
            </w:r>
          </w:p>
        </w:tc>
        <w:tc>
          <w:tcPr>
            <w:tcW w:w="1166" w:type="dxa"/>
          </w:tcPr>
          <w:p w:rsidR="008C3A49" w:rsidRPr="008C3A49" w:rsidRDefault="008C3A49" w:rsidP="008C3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C3A49">
              <w:rPr>
                <w:rFonts w:ascii="Times New Roman" w:hAnsi="Times New Roman" w:cs="Times New Roman"/>
                <w:sz w:val="24"/>
              </w:rPr>
              <w:t>81,24</w:t>
            </w:r>
          </w:p>
        </w:tc>
      </w:tr>
    </w:tbl>
    <w:p w:rsidR="008C3A49" w:rsidRDefault="008C3A49" w:rsidP="00AF5C88">
      <w:pPr>
        <w:jc w:val="both"/>
        <w:rPr>
          <w:rFonts w:ascii="Times New Roman" w:hAnsi="Times New Roman" w:cs="Times New Roman"/>
          <w:szCs w:val="24"/>
        </w:rPr>
      </w:pPr>
    </w:p>
    <w:p w:rsidR="004E157C" w:rsidRPr="00AF5C88" w:rsidRDefault="004E157C" w:rsidP="00AF5C8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Szöveges elemzés:</w:t>
      </w:r>
      <w:bookmarkStart w:id="0" w:name="_GoBack"/>
      <w:bookmarkEnd w:id="0"/>
    </w:p>
    <w:p w:rsidR="008C3A49" w:rsidRPr="00AF5C88" w:rsidRDefault="008C3A49" w:rsidP="00AF5C88">
      <w:pPr>
        <w:jc w:val="both"/>
        <w:rPr>
          <w:rFonts w:ascii="Times New Roman" w:hAnsi="Times New Roman" w:cs="Times New Roman"/>
          <w:szCs w:val="24"/>
        </w:rPr>
      </w:pPr>
      <w:r w:rsidRPr="00AF5C88">
        <w:rPr>
          <w:rFonts w:ascii="Times New Roman" w:hAnsi="Times New Roman" w:cs="Times New Roman"/>
          <w:szCs w:val="24"/>
        </w:rPr>
        <w:t>A vállalkozás jövedelmi helyzete ugyan csak kis mértékben, de összességében javult. A vizsgált adatokból messzemenő következtetéseket nem lehet levonni, egyrészt azért, mert hosszabb időszakot kellene vizsgálni a trendek elemzéséhez, másrészt hiányzik a területi összehasonlítás lehetősége.</w:t>
      </w:r>
    </w:p>
    <w:p w:rsidR="008C3A49" w:rsidRPr="00AF5C88" w:rsidRDefault="008C3A49" w:rsidP="00AF5C88">
      <w:pPr>
        <w:jc w:val="both"/>
        <w:rPr>
          <w:rFonts w:ascii="Times New Roman" w:hAnsi="Times New Roman" w:cs="Times New Roman"/>
          <w:szCs w:val="24"/>
        </w:rPr>
      </w:pPr>
      <w:r w:rsidRPr="00AF5C88">
        <w:rPr>
          <w:rFonts w:ascii="Times New Roman" w:hAnsi="Times New Roman" w:cs="Times New Roman"/>
          <w:szCs w:val="24"/>
        </w:rPr>
        <w:t xml:space="preserve">A vállalkozásnál a befektetett saját tőkéhez viszonyított adózott eredmény nagyon alacsony. </w:t>
      </w:r>
      <w:r w:rsidR="00AC3A25" w:rsidRPr="00AF5C88">
        <w:rPr>
          <w:rFonts w:ascii="Times New Roman" w:hAnsi="Times New Roman" w:cs="Times New Roman"/>
          <w:szCs w:val="24"/>
        </w:rPr>
        <w:t xml:space="preserve">A vállalkozás tevékenységétől függően ez lehet nagyon rossz érték, </w:t>
      </w:r>
      <w:r w:rsidR="00AF5C88" w:rsidRPr="00AF5C88">
        <w:rPr>
          <w:rFonts w:ascii="Times New Roman" w:hAnsi="Times New Roman" w:cs="Times New Roman"/>
          <w:szCs w:val="24"/>
        </w:rPr>
        <w:t>például kereskedelemben, de lehet elfogadható is, például ingatlanbefektetés. Az összes lekötött tőke megtérülési rátája (a hosszú lejáratú kötelezettségekkel) még rosszabb eredményt mutat.</w:t>
      </w:r>
    </w:p>
    <w:p w:rsidR="00AF5C88" w:rsidRPr="00AF5C88" w:rsidRDefault="00AF5C88" w:rsidP="00AF5C88">
      <w:pPr>
        <w:jc w:val="both"/>
        <w:rPr>
          <w:rFonts w:ascii="Times New Roman" w:hAnsi="Times New Roman" w:cs="Times New Roman"/>
          <w:szCs w:val="24"/>
        </w:rPr>
      </w:pPr>
      <w:r w:rsidRPr="00AF5C88">
        <w:rPr>
          <w:rFonts w:ascii="Times New Roman" w:hAnsi="Times New Roman" w:cs="Times New Roman"/>
          <w:szCs w:val="24"/>
        </w:rPr>
        <w:t>A befektetett tőke hozama jelentősen növekedett, de nagyon alacsony értékű. Az egy részvényre jutó adózott eredmény elfogadható értékű, azonban ennek megítélése jelentős mértékben függ a gazdasági környezettől.</w:t>
      </w:r>
    </w:p>
    <w:p w:rsidR="00AF5C88" w:rsidRPr="00AF5C88" w:rsidRDefault="00AF5C88" w:rsidP="00AF5C88">
      <w:pPr>
        <w:jc w:val="both"/>
        <w:rPr>
          <w:rFonts w:ascii="Times New Roman" w:hAnsi="Times New Roman" w:cs="Times New Roman"/>
          <w:szCs w:val="24"/>
        </w:rPr>
      </w:pPr>
      <w:r w:rsidRPr="00AF5C88">
        <w:rPr>
          <w:rFonts w:ascii="Times New Roman" w:hAnsi="Times New Roman" w:cs="Times New Roman"/>
          <w:szCs w:val="24"/>
        </w:rPr>
        <w:t>A vállalkozás fedezeti hányada elég magas, azonban egyrészt romlott, másrészt az árbevétel arányos eredménnyel összehasonlítva látható, hogy az eredmény egyéb összetevői (pl. értékesítés közvetett költségei) jelentősen csökkentették az eredményt.</w:t>
      </w:r>
    </w:p>
    <w:p w:rsidR="00AF5C88" w:rsidRPr="00AF5C88" w:rsidRDefault="00AF5C88" w:rsidP="00AF5C88">
      <w:pPr>
        <w:jc w:val="both"/>
        <w:rPr>
          <w:rFonts w:ascii="Times New Roman" w:hAnsi="Times New Roman" w:cs="Times New Roman"/>
          <w:szCs w:val="24"/>
        </w:rPr>
      </w:pPr>
      <w:r w:rsidRPr="00AF5C88">
        <w:rPr>
          <w:rFonts w:ascii="Times New Roman" w:hAnsi="Times New Roman" w:cs="Times New Roman"/>
          <w:szCs w:val="24"/>
        </w:rPr>
        <w:t>Az eszközarányos árbevétel alacsony szintje még tovább romlott, azonban a nettó forgótőkéhez viszonyított árbevétel javulást mutat. Ennek oka, hogy jelentősen megnőtt az árbevétel, míg a nettó forgótőke nem változott jelentősen.</w:t>
      </w:r>
    </w:p>
    <w:p w:rsidR="00AF5C88" w:rsidRPr="00AF5C88" w:rsidRDefault="00AF5C88" w:rsidP="00AF5C88">
      <w:pPr>
        <w:jc w:val="both"/>
        <w:rPr>
          <w:rFonts w:ascii="Times New Roman" w:hAnsi="Times New Roman" w:cs="Times New Roman"/>
          <w:szCs w:val="24"/>
        </w:rPr>
      </w:pPr>
      <w:r w:rsidRPr="00AF5C88">
        <w:rPr>
          <w:rFonts w:ascii="Times New Roman" w:hAnsi="Times New Roman" w:cs="Times New Roman"/>
          <w:szCs w:val="24"/>
        </w:rPr>
        <w:t>A készletek forgási sebessége javulást mutat. További vizsgálatot igényelne, hogy ez tényleges forgási sebesség növekedés, vagy csak az értékesítés összetételének változása miatti változás.</w:t>
      </w:r>
    </w:p>
    <w:p w:rsidR="008C3A49" w:rsidRPr="008C3A49" w:rsidRDefault="008C3A49" w:rsidP="008C3A49">
      <w:pPr>
        <w:rPr>
          <w:rFonts w:ascii="Times New Roman" w:hAnsi="Times New Roman" w:cs="Times New Roman"/>
          <w:sz w:val="24"/>
          <w:szCs w:val="24"/>
        </w:rPr>
      </w:pPr>
    </w:p>
    <w:sectPr w:rsidR="008C3A49" w:rsidRPr="008C3A49" w:rsidSect="00244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071D"/>
    <w:rsid w:val="0003071D"/>
    <w:rsid w:val="00244939"/>
    <w:rsid w:val="00371FA5"/>
    <w:rsid w:val="003D5B5F"/>
    <w:rsid w:val="004E157C"/>
    <w:rsid w:val="008C1742"/>
    <w:rsid w:val="008C3A49"/>
    <w:rsid w:val="0094641C"/>
    <w:rsid w:val="00AC3A25"/>
    <w:rsid w:val="00AF5C88"/>
    <w:rsid w:val="00E2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4939"/>
  </w:style>
  <w:style w:type="paragraph" w:styleId="Cmsor1">
    <w:name w:val="heading 1"/>
    <w:basedOn w:val="Norml"/>
    <w:next w:val="Norml"/>
    <w:link w:val="Cmsor1Char"/>
    <w:uiPriority w:val="9"/>
    <w:qFormat/>
    <w:rsid w:val="008C3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307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Vilgosrcs1jellszn1">
    <w:name w:val="Világos rács – 1. jelölőszín1"/>
    <w:basedOn w:val="Normltblzat"/>
    <w:uiPriority w:val="62"/>
    <w:rsid w:val="0003071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8C3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Vilgosrnykols1jellszn">
    <w:name w:val="Light Shading Accent 1"/>
    <w:basedOn w:val="Normltblzat"/>
    <w:uiPriority w:val="60"/>
    <w:rsid w:val="008C3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Balog Eniko</cp:lastModifiedBy>
  <cp:revision>4</cp:revision>
  <dcterms:created xsi:type="dcterms:W3CDTF">2015-10-11T19:46:00Z</dcterms:created>
  <dcterms:modified xsi:type="dcterms:W3CDTF">2015-10-20T07:02:00Z</dcterms:modified>
</cp:coreProperties>
</file>